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FD91" w14:textId="02DDFDF7" w:rsidR="000E0AF5" w:rsidRPr="000E0AF5" w:rsidRDefault="00222325" w:rsidP="000E0AF5">
      <w:pPr>
        <w:pStyle w:val="NormalWeb"/>
        <w:widowControl w:val="0"/>
        <w:spacing w:before="100" w:after="100" w:line="240" w:lineRule="auto"/>
        <w:jc w:val="center"/>
        <w:rPr>
          <w:b/>
          <w:bCs/>
        </w:rPr>
      </w:pPr>
      <w:r w:rsidRPr="00222325">
        <w:rPr>
          <w:rStyle w:val="Strong"/>
        </w:rPr>
        <w:t>DAFTAR PUSTAKA</w:t>
      </w:r>
    </w:p>
    <w:p w14:paraId="209D5D95" w14:textId="30713DE3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A. Sumber Buku</w:t>
      </w:r>
    </w:p>
    <w:p w14:paraId="501BE3EF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firstLine="11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Aguinis, H. (2023).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Performance management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 (5th ed.). SAGE Publications. </w:t>
      </w:r>
    </w:p>
    <w:p w14:paraId="59043A9D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Armstrong, M. (2023).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Armstrong's handbook of performance management: An evidence-based guide to delivering high performance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Kogan Page. </w:t>
      </w:r>
    </w:p>
    <w:p w14:paraId="12497D5E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Jones, G. R., &amp; George, J. M. (2024).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Contemporary management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McGraw-Hill. </w:t>
      </w:r>
    </w:p>
    <w:p w14:paraId="285B3AF1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Mangkunegara, A. A. A. P. (2021).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Manajemen sumber daya manusiaperusahaan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PT Remaja Rosdakarya. </w:t>
      </w:r>
    </w:p>
    <w:p w14:paraId="4EF10771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Robbins, S. P., &amp; Coulter, M. (2021).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Management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Pearson. </w:t>
      </w:r>
    </w:p>
    <w:p w14:paraId="0FB7565E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Sanusi, A. (2015).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Sistem nilai: Alternatif wajah-wajah pendidikan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Nuansa Cendekia. </w:t>
      </w:r>
    </w:p>
    <w:p w14:paraId="0778FF3C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Slavin, R. E. (2023).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Educational psychology: Theory and practice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Pearson. </w:t>
      </w:r>
    </w:p>
    <w:p w14:paraId="47E46548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Terry, G. R. (1977).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Principles of management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Richard D. Irwin. </w:t>
      </w:r>
    </w:p>
    <w:p w14:paraId="200E55BF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Terry, G. R. (2019).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Principles of management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Richard D. Irwin. </w:t>
      </w:r>
    </w:p>
    <w:p w14:paraId="49D6AEFF" w14:textId="124AD3FE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Woolfolk, A. (2024).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Educational psychology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Pearson. </w:t>
      </w:r>
    </w:p>
    <w:p w14:paraId="4C043E9C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B. Artikel/Jurnal Ilmiah</w:t>
      </w:r>
    </w:p>
    <w:p w14:paraId="59E2B592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Pulakos, E. D., Arad, S., Donovan, M. A., &amp; Plamondon, K. E. (2000). Adaptability in the workplace: Development of a taxonomy of adaptive performance.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Journal of Applied Psychology, 85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(4), 612–624.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</w:r>
      <w:hyperlink r:id="rId4" w:tgtFrame="_new" w:history="1">
        <w:r w:rsidRPr="0022232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ID"/>
          </w:rPr>
          <w:t>https://doi.org/10.1037/0021-9010.85.4.612</w:t>
        </w:r>
      </w:hyperlink>
    </w:p>
    <w:p w14:paraId="695C8624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Pulakos, E. D., Schmitt, N., Dorsey, D. W., Arad, S., Borman, W. C., &amp; Hedge, J. W. (2002). Predicting adaptive performance: Further tests of a model of adaptability.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Human Performance, 15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(4), 299–323.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  <w:t>https://doi.org/10.1207/S15327043HUP1504_01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</w:r>
      <w:hyperlink r:id="rId5" w:tgtFrame="_blank" w:history="1">
        <w:r w:rsidRPr="0022232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ID"/>
          </w:rPr>
          <w:t>Taylor &amp; Francis – Predicting Adaptive Performance</w:t>
        </w:r>
      </w:hyperlink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 </w:t>
      </w:r>
    </w:p>
    <w:p w14:paraId="1D9306B2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Shoss, M. K., Witt, L. A., &amp; Vera, D. (2012). When does adaptive performance lead to higher task performance?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Journal of Organizational Behavior, 33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, 910–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lastRenderedPageBreak/>
        <w:t>924.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</w:r>
      <w:hyperlink r:id="rId6" w:tgtFrame="_new" w:history="1">
        <w:r w:rsidRPr="0022232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ID"/>
          </w:rPr>
          <w:t>https://doi.org/10.1002/job.780</w:t>
        </w:r>
      </w:hyperlink>
    </w:p>
    <w:p w14:paraId="2C74988E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Ployhart, R. E., &amp; Bliese, P. D. (2006). Individual adaptability (I-ADAPT) theory: Conceptualizing the antecedents, consequences, and measurement of individual differences in adaptability. In S. Burke, L. Pierce, &amp; E. Salas (Eds.),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Understanding adaptability: A prerequisite for effective performance within complex environments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 (pp. 3–40). Elsevier. </w:t>
      </w:r>
    </w:p>
    <w:p w14:paraId="100D5AC7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Tucker, J. S., Pleban, R. J., &amp; Gunther, K. M. (2010). The mediating effects of adaptive skill on values–performance relationships.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Human Performance, 23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, 81–99.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  <w:t xml:space="preserve">https://doi.org/10.1080/08959280903400275 </w:t>
      </w:r>
    </w:p>
    <w:p w14:paraId="6B6039F0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Schunk, D. H., &amp; DiBenedetto, M. K. (2020). Motivation and social cognitive theory.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Contemporary Educational Psychology, 60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, 101832.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</w:r>
      <w:hyperlink r:id="rId7" w:tgtFrame="_new" w:history="1">
        <w:r w:rsidRPr="0022232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ID"/>
          </w:rPr>
          <w:t>https://doi.org/10.1016/j.cedpsych.2019.101832</w:t>
        </w:r>
      </w:hyperlink>
    </w:p>
    <w:p w14:paraId="659BAE7C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Slavin, R. E. (2023).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Educational psychology: Theory and practice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</w:t>
      </w:r>
    </w:p>
    <w:p w14:paraId="2081C675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Woolfolk, A. (2024).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Educational psychology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 Pearson.</w:t>
      </w:r>
    </w:p>
    <w:p w14:paraId="2DA73033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Senge, P. M. (1990).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The fifth discipline: The art and practice of the learning organization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 Doubleday.</w:t>
      </w:r>
    </w:p>
    <w:p w14:paraId="01F0E920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Smale-Jacobse, A. E., Meijer, A., Helms-Lorenz, M., &amp; Maulana, R. (2019). Differentiated instruction in secondary education: A systematic review of research evidence.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Frontiers in Psychology, 10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, 2366.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br/>
      </w:r>
      <w:hyperlink r:id="rId8" w:tgtFrame="_new" w:history="1">
        <w:r w:rsidRPr="0022232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ID"/>
          </w:rPr>
          <w:t>https://doi.org/10.3389/fpsyg.2019.02366</w:t>
        </w:r>
      </w:hyperlink>
    </w:p>
    <w:p w14:paraId="122C26E0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Creswell, J. W., &amp; Poth, C. N. (2024).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Qualitative inquiry and research design: Choosing among five approaches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 SAGE Publications.</w:t>
      </w:r>
    </w:p>
    <w:p w14:paraId="42DC2656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Denzin, N. K., &amp; Lincoln, Y. S. (Eds.). (2023).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The SAGE handbook of qualitative research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 SAGE Publications.</w:t>
      </w:r>
    </w:p>
    <w:p w14:paraId="12B77C40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Flick, U. (2022).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An introduction to qualitative research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 SAGE Publications.</w:t>
      </w:r>
    </w:p>
    <w:p w14:paraId="24264FE9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</w:p>
    <w:p w14:paraId="6CD45B02" w14:textId="77777777" w:rsidR="00E17117" w:rsidRPr="00222325" w:rsidRDefault="00E17117" w:rsidP="000E0AF5">
      <w:pPr>
        <w:widowControl w:val="0"/>
        <w:spacing w:line="240" w:lineRule="auto"/>
        <w:rPr>
          <w:lang w:val="en-ID"/>
        </w:rPr>
      </w:pPr>
    </w:p>
    <w:p w14:paraId="29B452DD" w14:textId="77777777" w:rsidR="00E17117" w:rsidRPr="00222325" w:rsidRDefault="00E17117" w:rsidP="000E0AF5">
      <w:pPr>
        <w:widowControl w:val="0"/>
        <w:spacing w:line="240" w:lineRule="auto"/>
        <w:rPr>
          <w:lang w:val="en-ID"/>
        </w:rPr>
      </w:pPr>
    </w:p>
    <w:p w14:paraId="05DBBAEF" w14:textId="77777777" w:rsidR="00E17117" w:rsidRPr="00222325" w:rsidRDefault="00E17117" w:rsidP="000E0AF5">
      <w:pPr>
        <w:widowControl w:val="0"/>
        <w:spacing w:line="240" w:lineRule="auto"/>
        <w:rPr>
          <w:lang w:val="en-ID"/>
        </w:rPr>
      </w:pPr>
    </w:p>
    <w:p w14:paraId="599F23B6" w14:textId="77777777" w:rsidR="00E17117" w:rsidRPr="00222325" w:rsidRDefault="00E17117" w:rsidP="000E0AF5">
      <w:pPr>
        <w:widowControl w:val="0"/>
        <w:spacing w:line="240" w:lineRule="auto"/>
        <w:rPr>
          <w:lang w:val="en-ID"/>
        </w:rPr>
      </w:pPr>
    </w:p>
    <w:p w14:paraId="4929E27F" w14:textId="77777777" w:rsidR="00E17117" w:rsidRPr="00222325" w:rsidRDefault="00E17117" w:rsidP="000E0AF5">
      <w:pPr>
        <w:widowControl w:val="0"/>
        <w:spacing w:line="240" w:lineRule="auto"/>
        <w:rPr>
          <w:lang w:val="en-ID"/>
        </w:rPr>
      </w:pPr>
    </w:p>
    <w:p w14:paraId="66E2F2C2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C. Dokumen Kebijakan/Regulasi</w:t>
      </w:r>
    </w:p>
    <w:p w14:paraId="2B87E767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Pemerintah Republik Indonesia. (2021).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Pemerintah Republik Indonesia Nomor 57 Tahun 2021 tentang Standar Nasional Pendidikan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17C5159D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Pemerintah Republik Indonesia. (2022).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Pemerintah Republik Indonesia Nomor 4 Tahun 2022 tentang Perubahan atas Peraturan Pemerintah Nomor 57 Tahun 2021 tentang Standar Nasional Pendidikan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7EDAEE8A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10 Tahun 2025 tentang Standar Kompetensi Lulusan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2FFE216A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11 Tahun 2025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4354ADF5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12 Tahun 2025 tentang Standar Isi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22A270AA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13 Tahun 2025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4CC8E95F" w14:textId="77777777" w:rsidR="00E17117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(2025).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21 Tahun 2025 tentang Tenaga Pendidik dan Tenaga Kependidikan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. </w:t>
      </w:r>
    </w:p>
    <w:p w14:paraId="57EABED7" w14:textId="2CB71B49" w:rsidR="007655A8" w:rsidRPr="00222325" w:rsidRDefault="00E17117" w:rsidP="000E0AF5">
      <w:pPr>
        <w:pStyle w:val="Heading1"/>
        <w:keepNext w:val="0"/>
        <w:keepLines w:val="0"/>
        <w:widowControl w:val="0"/>
        <w:spacing w:line="240" w:lineRule="auto"/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  <w:lang w:val="en-ID"/>
        </w:rPr>
      </w:pP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 xml:space="preserve">Kementerian Pendidikan Dasar dan Menengah Republik Indonesia. (2026). </w:t>
      </w:r>
      <w:r w:rsidRPr="00222325">
        <w:rPr>
          <w:rFonts w:ascii="Times New Roman" w:hAnsi="Times New Roman" w:cs="Times New Roman"/>
          <w:i/>
          <w:iCs/>
          <w:color w:val="auto"/>
          <w:sz w:val="24"/>
          <w:szCs w:val="24"/>
          <w:lang w:val="en-ID"/>
        </w:rPr>
        <w:t>Peraturan Menteri Pendidikan Dasar dan Menengah Nomor 1 Tahun 2026 tentang Standar Proses</w:t>
      </w:r>
      <w:r w:rsidRPr="00222325">
        <w:rPr>
          <w:rFonts w:ascii="Times New Roman" w:hAnsi="Times New Roman" w:cs="Times New Roman"/>
          <w:color w:val="auto"/>
          <w:sz w:val="24"/>
          <w:szCs w:val="24"/>
          <w:lang w:val="en-ID"/>
        </w:rPr>
        <w:t>.</w:t>
      </w:r>
    </w:p>
    <w:sectPr w:rsidR="007655A8" w:rsidRPr="00222325" w:rsidSect="00222325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17"/>
    <w:rsid w:val="000272EE"/>
    <w:rsid w:val="000E0AF5"/>
    <w:rsid w:val="00217090"/>
    <w:rsid w:val="00222325"/>
    <w:rsid w:val="003B140E"/>
    <w:rsid w:val="004557F5"/>
    <w:rsid w:val="005C7100"/>
    <w:rsid w:val="007655A8"/>
    <w:rsid w:val="00E1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4B9A"/>
  <w15:chartTrackingRefBased/>
  <w15:docId w15:val="{82F666E1-12E8-4EEA-A406-8678DFE8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117"/>
    <w:pPr>
      <w:spacing w:after="0" w:line="360" w:lineRule="auto"/>
      <w:ind w:left="539"/>
      <w:jc w:val="both"/>
    </w:pPr>
    <w:rPr>
      <w:rFonts w:ascii="Calibri" w:eastAsia="Calibri" w:hAnsi="Calibri" w:cs="Calibri"/>
      <w:kern w:val="0"/>
      <w:lang w:val="id" w:eastAsia="en-ID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17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1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1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1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1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1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1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1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1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1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117"/>
    <w:pPr>
      <w:numPr>
        <w:ilvl w:val="1"/>
      </w:numPr>
      <w:ind w:left="53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1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1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qFormat/>
    <w:rsid w:val="00E17117"/>
    <w:rPr>
      <w:color w:val="0000FF"/>
      <w:u w:val="single"/>
    </w:rPr>
  </w:style>
  <w:style w:type="paragraph" w:styleId="NormalWeb">
    <w:name w:val="Normal (Web)"/>
    <w:basedOn w:val="Normal"/>
    <w:qFormat/>
    <w:rsid w:val="00E17117"/>
    <w:pPr>
      <w:spacing w:beforeAutospacing="1" w:afterAutospacing="1"/>
      <w:ind w:left="0"/>
      <w:jc w:val="left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E17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psyg.2019.0236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cedpsych.2019.1018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job.780" TargetMode="External"/><Relationship Id="rId5" Type="http://schemas.openxmlformats.org/officeDocument/2006/relationships/hyperlink" Target="https://www.tandfonline.com/doi/abs/10.1207/S15327043HUP1504_01?utm_source=chatgpt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i.org/10.1037/0021-9010.85.4.61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Hendry Abdurahman</dc:creator>
  <cp:keywords/>
  <dc:description/>
  <cp:lastModifiedBy>Hendry Abdurahman</cp:lastModifiedBy>
  <cp:revision>4</cp:revision>
  <dcterms:created xsi:type="dcterms:W3CDTF">2026-10-07T04:54:00Z</dcterms:created>
  <dcterms:modified xsi:type="dcterms:W3CDTF">2026-10-08T02:01:00Z</dcterms:modified>
</cp:coreProperties>
</file>