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1D8B5B" w14:textId="77777777" w:rsidR="00943ED9" w:rsidRDefault="00943ED9" w:rsidP="00943ED9">
      <w:pPr>
        <w:pStyle w:val="Heading1"/>
        <w:spacing w:line="360" w:lineRule="auto"/>
        <w:ind w:left="3211" w:right="3011" w:firstLine="1039"/>
        <w:jc w:val="left"/>
      </w:pPr>
      <w:r>
        <w:t xml:space="preserve">CHAPTER II </w:t>
      </w:r>
      <w:r>
        <w:rPr>
          <w:spacing w:val="-2"/>
        </w:rPr>
        <w:t>THEORETICAL</w:t>
      </w:r>
      <w:r>
        <w:rPr>
          <w:spacing w:val="-9"/>
        </w:rPr>
        <w:t xml:space="preserve"> </w:t>
      </w:r>
      <w:r>
        <w:rPr>
          <w:spacing w:val="-2"/>
        </w:rPr>
        <w:t>FRAMEWORK</w:t>
      </w:r>
    </w:p>
    <w:p w14:paraId="2477F980" w14:textId="77777777" w:rsidR="00943ED9" w:rsidRDefault="00943ED9" w:rsidP="00943ED9">
      <w:pPr>
        <w:pStyle w:val="BodyText"/>
        <w:rPr>
          <w:b/>
        </w:rPr>
      </w:pPr>
    </w:p>
    <w:p w14:paraId="29AB7C5E" w14:textId="77777777" w:rsidR="00943ED9" w:rsidRDefault="00943ED9" w:rsidP="00943ED9">
      <w:pPr>
        <w:pStyle w:val="Heading2"/>
        <w:numPr>
          <w:ilvl w:val="0"/>
          <w:numId w:val="17"/>
        </w:numPr>
        <w:tabs>
          <w:tab w:val="left" w:pos="1352"/>
        </w:tabs>
        <w:spacing w:before="1"/>
        <w:ind w:left="1352" w:hanging="359"/>
        <w:jc w:val="both"/>
      </w:pPr>
      <w:bookmarkStart w:id="0" w:name="_bookmark18"/>
      <w:bookmarkEnd w:id="0"/>
      <w:r>
        <w:rPr>
          <w:spacing w:val="-2"/>
        </w:rPr>
        <w:t>Teaching</w:t>
      </w:r>
    </w:p>
    <w:p w14:paraId="32CEE5F6" w14:textId="77777777" w:rsidR="00943ED9" w:rsidRDefault="00943ED9" w:rsidP="00943ED9">
      <w:pPr>
        <w:pStyle w:val="BodyText"/>
        <w:spacing w:before="136" w:line="355" w:lineRule="auto"/>
        <w:ind w:left="1017" w:right="849" w:firstLine="542"/>
        <w:jc w:val="both"/>
      </w:pPr>
      <w:r>
        <w:t>Teaching is a key component of the educational process, serving as a means to help students acquire the knowledge, skills, attitudes, and values necessary for life. Teaching activities focus not only on delivering learning materials but also include</w:t>
      </w:r>
      <w:r>
        <w:rPr>
          <w:spacing w:val="-10"/>
        </w:rPr>
        <w:t xml:space="preserve"> </w:t>
      </w:r>
      <w:r>
        <w:t>guiding,</w:t>
      </w:r>
      <w:r>
        <w:rPr>
          <w:spacing w:val="-9"/>
        </w:rPr>
        <w:t xml:space="preserve"> </w:t>
      </w:r>
      <w:r>
        <w:t>facilitating,</w:t>
      </w:r>
      <w:r>
        <w:rPr>
          <w:spacing w:val="-9"/>
        </w:rPr>
        <w:t xml:space="preserve"> </w:t>
      </w:r>
      <w:r>
        <w:t>and</w:t>
      </w:r>
      <w:r>
        <w:rPr>
          <w:spacing w:val="-9"/>
        </w:rPr>
        <w:t xml:space="preserve"> </w:t>
      </w:r>
      <w:r>
        <w:t>creating</w:t>
      </w:r>
      <w:r>
        <w:rPr>
          <w:spacing w:val="-9"/>
        </w:rPr>
        <w:t xml:space="preserve"> </w:t>
      </w:r>
      <w:r>
        <w:t>learning</w:t>
      </w:r>
      <w:r>
        <w:rPr>
          <w:spacing w:val="-7"/>
        </w:rPr>
        <w:t xml:space="preserve"> </w:t>
      </w:r>
      <w:r>
        <w:t>experiences</w:t>
      </w:r>
      <w:r>
        <w:rPr>
          <w:spacing w:val="-9"/>
        </w:rPr>
        <w:t xml:space="preserve"> </w:t>
      </w:r>
      <w:r>
        <w:t>that</w:t>
      </w:r>
      <w:r>
        <w:rPr>
          <w:spacing w:val="-7"/>
        </w:rPr>
        <w:t xml:space="preserve"> </w:t>
      </w:r>
      <w:r>
        <w:t>enable</w:t>
      </w:r>
      <w:r>
        <w:rPr>
          <w:spacing w:val="-10"/>
        </w:rPr>
        <w:t xml:space="preserve"> </w:t>
      </w:r>
      <w:r>
        <w:t>students to develop optimally. Therefore, teaching is seen as a complex process involving interactions between teachers, students, learning objectives, materials, methods, media, and the learning environment.</w:t>
      </w:r>
    </w:p>
    <w:p w14:paraId="4658D09B" w14:textId="77777777" w:rsidR="00943ED9" w:rsidRDefault="00943ED9" w:rsidP="00943ED9">
      <w:pPr>
        <w:pStyle w:val="BodyText"/>
        <w:spacing w:before="159" w:line="355" w:lineRule="auto"/>
        <w:ind w:left="1017" w:right="850" w:firstLine="542"/>
        <w:jc w:val="both"/>
      </w:pPr>
      <w:r>
        <w:t>Brown (2007) defines teaching as the process of guiding and facilitating learning,</w:t>
      </w:r>
      <w:r>
        <w:rPr>
          <w:spacing w:val="-5"/>
        </w:rPr>
        <w:t xml:space="preserve"> </w:t>
      </w:r>
      <w:r>
        <w:t>enabling</w:t>
      </w:r>
      <w:r>
        <w:rPr>
          <w:spacing w:val="-5"/>
        </w:rPr>
        <w:t xml:space="preserve"> </w:t>
      </w:r>
      <w:r>
        <w:t>students</w:t>
      </w:r>
      <w:r>
        <w:rPr>
          <w:spacing w:val="-6"/>
        </w:rPr>
        <w:t xml:space="preserve"> </w:t>
      </w:r>
      <w:r>
        <w:t>to</w:t>
      </w:r>
      <w:r>
        <w:rPr>
          <w:spacing w:val="-7"/>
        </w:rPr>
        <w:t xml:space="preserve"> </w:t>
      </w:r>
      <w:r>
        <w:t>learn,</w:t>
      </w:r>
      <w:r>
        <w:rPr>
          <w:spacing w:val="-5"/>
        </w:rPr>
        <w:t xml:space="preserve"> </w:t>
      </w:r>
      <w:r>
        <w:t>and</w:t>
      </w:r>
      <w:r>
        <w:rPr>
          <w:spacing w:val="-5"/>
        </w:rPr>
        <w:t xml:space="preserve"> </w:t>
      </w:r>
      <w:r>
        <w:t>creating</w:t>
      </w:r>
      <w:r>
        <w:rPr>
          <w:spacing w:val="-5"/>
        </w:rPr>
        <w:t xml:space="preserve"> </w:t>
      </w:r>
      <w:r>
        <w:t>conditions</w:t>
      </w:r>
      <w:r>
        <w:rPr>
          <w:spacing w:val="-6"/>
        </w:rPr>
        <w:t xml:space="preserve"> </w:t>
      </w:r>
      <w:r>
        <w:t>conducive</w:t>
      </w:r>
      <w:r>
        <w:rPr>
          <w:spacing w:val="-5"/>
        </w:rPr>
        <w:t xml:space="preserve"> </w:t>
      </w:r>
      <w:r>
        <w:t>to</w:t>
      </w:r>
      <w:r>
        <w:rPr>
          <w:spacing w:val="-5"/>
        </w:rPr>
        <w:t xml:space="preserve"> </w:t>
      </w:r>
      <w:r>
        <w:t>learning. This definition demonstrates that a teacher's role is not merely as a transmitter of information</w:t>
      </w:r>
      <w:r>
        <w:rPr>
          <w:spacing w:val="-3"/>
        </w:rPr>
        <w:t xml:space="preserve"> </w:t>
      </w:r>
      <w:r>
        <w:t>but</w:t>
      </w:r>
      <w:r>
        <w:rPr>
          <w:spacing w:val="-3"/>
        </w:rPr>
        <w:t xml:space="preserve"> </w:t>
      </w:r>
      <w:r>
        <w:t>also</w:t>
      </w:r>
      <w:r>
        <w:rPr>
          <w:spacing w:val="-3"/>
        </w:rPr>
        <w:t xml:space="preserve"> </w:t>
      </w:r>
      <w:r>
        <w:t>as</w:t>
      </w:r>
      <w:r>
        <w:rPr>
          <w:spacing w:val="-6"/>
        </w:rPr>
        <w:t xml:space="preserve"> </w:t>
      </w:r>
      <w:r>
        <w:t>a</w:t>
      </w:r>
      <w:r>
        <w:rPr>
          <w:spacing w:val="-6"/>
        </w:rPr>
        <w:t xml:space="preserve"> </w:t>
      </w:r>
      <w:r>
        <w:t>facilitator,</w:t>
      </w:r>
      <w:r>
        <w:rPr>
          <w:spacing w:val="-3"/>
        </w:rPr>
        <w:t xml:space="preserve"> </w:t>
      </w:r>
      <w:r>
        <w:t>helping</w:t>
      </w:r>
      <w:r>
        <w:rPr>
          <w:spacing w:val="-3"/>
        </w:rPr>
        <w:t xml:space="preserve"> </w:t>
      </w:r>
      <w:r>
        <w:t>students</w:t>
      </w:r>
      <w:r>
        <w:rPr>
          <w:spacing w:val="-3"/>
        </w:rPr>
        <w:t xml:space="preserve"> </w:t>
      </w:r>
      <w:r>
        <w:t>construct</w:t>
      </w:r>
      <w:r>
        <w:rPr>
          <w:spacing w:val="-3"/>
        </w:rPr>
        <w:t xml:space="preserve"> </w:t>
      </w:r>
      <w:r>
        <w:t>their</w:t>
      </w:r>
      <w:r>
        <w:rPr>
          <w:spacing w:val="-4"/>
        </w:rPr>
        <w:t xml:space="preserve"> </w:t>
      </w:r>
      <w:r>
        <w:t>understanding through meaningful learning experiences. Therefore, the success of the learning process is greatly influenced by the teacher's ability to select learning strategies appropriate to the characteristics of the students.</w:t>
      </w:r>
    </w:p>
    <w:p w14:paraId="584793AA" w14:textId="77777777" w:rsidR="00943ED9" w:rsidRDefault="00943ED9" w:rsidP="00943ED9">
      <w:pPr>
        <w:pStyle w:val="BodyText"/>
        <w:spacing w:before="155" w:line="355" w:lineRule="auto"/>
        <w:ind w:left="1017" w:right="848" w:firstLine="542"/>
        <w:jc w:val="both"/>
      </w:pPr>
      <w:r>
        <w:t>This opinion is reinforced by Harmer (2007), who states that teaching is a professional</w:t>
      </w:r>
      <w:r>
        <w:rPr>
          <w:spacing w:val="-6"/>
        </w:rPr>
        <w:t xml:space="preserve"> </w:t>
      </w:r>
      <w:r>
        <w:t>activity</w:t>
      </w:r>
      <w:r>
        <w:rPr>
          <w:spacing w:val="-7"/>
        </w:rPr>
        <w:t xml:space="preserve"> </w:t>
      </w:r>
      <w:r>
        <w:t>aimed</w:t>
      </w:r>
      <w:r>
        <w:rPr>
          <w:spacing w:val="-7"/>
        </w:rPr>
        <w:t xml:space="preserve"> </w:t>
      </w:r>
      <w:r>
        <w:t>at</w:t>
      </w:r>
      <w:r>
        <w:rPr>
          <w:spacing w:val="-6"/>
        </w:rPr>
        <w:t xml:space="preserve"> </w:t>
      </w:r>
      <w:r>
        <w:t>helping</w:t>
      </w:r>
      <w:r>
        <w:rPr>
          <w:spacing w:val="-7"/>
        </w:rPr>
        <w:t xml:space="preserve"> </w:t>
      </w:r>
      <w:r>
        <w:t>students</w:t>
      </w:r>
      <w:r>
        <w:rPr>
          <w:spacing w:val="-6"/>
        </w:rPr>
        <w:t xml:space="preserve"> </w:t>
      </w:r>
      <w:r>
        <w:t>achieve</w:t>
      </w:r>
      <w:r>
        <w:rPr>
          <w:spacing w:val="-8"/>
        </w:rPr>
        <w:t xml:space="preserve"> </w:t>
      </w:r>
      <w:r>
        <w:t>learning</w:t>
      </w:r>
      <w:r>
        <w:rPr>
          <w:spacing w:val="-7"/>
        </w:rPr>
        <w:t xml:space="preserve"> </w:t>
      </w:r>
      <w:r>
        <w:t>objectives</w:t>
      </w:r>
      <w:r>
        <w:rPr>
          <w:spacing w:val="-7"/>
        </w:rPr>
        <w:t xml:space="preserve"> </w:t>
      </w:r>
      <w:r>
        <w:t>through the use of appropriate learning methods, techniques, and activities. A teacher is required</w:t>
      </w:r>
      <w:r>
        <w:rPr>
          <w:spacing w:val="-5"/>
        </w:rPr>
        <w:t xml:space="preserve"> </w:t>
      </w:r>
      <w:r>
        <w:t>to</w:t>
      </w:r>
      <w:r>
        <w:rPr>
          <w:spacing w:val="-2"/>
        </w:rPr>
        <w:t xml:space="preserve"> </w:t>
      </w:r>
      <w:r>
        <w:t>adapt</w:t>
      </w:r>
      <w:r>
        <w:rPr>
          <w:spacing w:val="-4"/>
        </w:rPr>
        <w:t xml:space="preserve"> </w:t>
      </w:r>
      <w:r>
        <w:t>their</w:t>
      </w:r>
      <w:r>
        <w:rPr>
          <w:spacing w:val="-6"/>
        </w:rPr>
        <w:t xml:space="preserve"> </w:t>
      </w:r>
      <w:r>
        <w:t>learning</w:t>
      </w:r>
      <w:r>
        <w:rPr>
          <w:spacing w:val="-5"/>
        </w:rPr>
        <w:t xml:space="preserve"> </w:t>
      </w:r>
      <w:r>
        <w:t>approach</w:t>
      </w:r>
      <w:r>
        <w:rPr>
          <w:spacing w:val="-5"/>
        </w:rPr>
        <w:t xml:space="preserve"> </w:t>
      </w:r>
      <w:r>
        <w:t>to</w:t>
      </w:r>
      <w:r>
        <w:rPr>
          <w:spacing w:val="-4"/>
        </w:rPr>
        <w:t xml:space="preserve"> </w:t>
      </w:r>
      <w:r>
        <w:t>the</w:t>
      </w:r>
      <w:r>
        <w:rPr>
          <w:spacing w:val="-5"/>
        </w:rPr>
        <w:t xml:space="preserve"> </w:t>
      </w:r>
      <w:r>
        <w:t>needs</w:t>
      </w:r>
      <w:r>
        <w:rPr>
          <w:spacing w:val="-5"/>
        </w:rPr>
        <w:t xml:space="preserve"> </w:t>
      </w:r>
      <w:r>
        <w:t>of</w:t>
      </w:r>
      <w:r>
        <w:rPr>
          <w:spacing w:val="-6"/>
        </w:rPr>
        <w:t xml:space="preserve"> </w:t>
      </w:r>
      <w:r>
        <w:t>their</w:t>
      </w:r>
      <w:r>
        <w:rPr>
          <w:spacing w:val="-6"/>
        </w:rPr>
        <w:t xml:space="preserve"> </w:t>
      </w:r>
      <w:r>
        <w:t>students</w:t>
      </w:r>
      <w:r>
        <w:rPr>
          <w:spacing w:val="-4"/>
        </w:rPr>
        <w:t xml:space="preserve"> </w:t>
      </w:r>
      <w:r>
        <w:t>to</w:t>
      </w:r>
      <w:r>
        <w:rPr>
          <w:spacing w:val="-4"/>
        </w:rPr>
        <w:t xml:space="preserve"> </w:t>
      </w:r>
      <w:r>
        <w:t>ensure</w:t>
      </w:r>
      <w:r>
        <w:rPr>
          <w:spacing w:val="-6"/>
        </w:rPr>
        <w:t xml:space="preserve"> </w:t>
      </w:r>
      <w:r>
        <w:t>an effective learning process.</w:t>
      </w:r>
      <w:r>
        <w:rPr>
          <w:spacing w:val="-3"/>
        </w:rPr>
        <w:t xml:space="preserve"> </w:t>
      </w:r>
      <w:r>
        <w:t>This demonstrates that teaching cannot be monotonous and</w:t>
      </w:r>
      <w:r>
        <w:rPr>
          <w:spacing w:val="-5"/>
        </w:rPr>
        <w:t xml:space="preserve"> </w:t>
      </w:r>
      <w:r>
        <w:t>requires</w:t>
      </w:r>
      <w:r>
        <w:rPr>
          <w:spacing w:val="-3"/>
        </w:rPr>
        <w:t xml:space="preserve"> </w:t>
      </w:r>
      <w:r>
        <w:t>creativity,</w:t>
      </w:r>
      <w:r>
        <w:rPr>
          <w:spacing w:val="-5"/>
        </w:rPr>
        <w:t xml:space="preserve"> </w:t>
      </w:r>
      <w:r>
        <w:t>communication</w:t>
      </w:r>
      <w:r>
        <w:rPr>
          <w:spacing w:val="-5"/>
        </w:rPr>
        <w:t xml:space="preserve"> </w:t>
      </w:r>
      <w:r>
        <w:t>skills,</w:t>
      </w:r>
      <w:r>
        <w:rPr>
          <w:spacing w:val="-5"/>
        </w:rPr>
        <w:t xml:space="preserve"> </w:t>
      </w:r>
      <w:r>
        <w:t>and</w:t>
      </w:r>
      <w:r>
        <w:rPr>
          <w:spacing w:val="-5"/>
        </w:rPr>
        <w:t xml:space="preserve"> </w:t>
      </w:r>
      <w:r>
        <w:t>a</w:t>
      </w:r>
      <w:r>
        <w:rPr>
          <w:spacing w:val="-6"/>
        </w:rPr>
        <w:t xml:space="preserve"> </w:t>
      </w:r>
      <w:r>
        <w:t>strong</w:t>
      </w:r>
      <w:r>
        <w:rPr>
          <w:spacing w:val="-3"/>
        </w:rPr>
        <w:t xml:space="preserve"> </w:t>
      </w:r>
      <w:r>
        <w:t>mastery</w:t>
      </w:r>
      <w:r>
        <w:rPr>
          <w:spacing w:val="-4"/>
        </w:rPr>
        <w:t xml:space="preserve"> </w:t>
      </w:r>
      <w:r>
        <w:t>of</w:t>
      </w:r>
      <w:r>
        <w:rPr>
          <w:spacing w:val="-4"/>
        </w:rPr>
        <w:t xml:space="preserve"> </w:t>
      </w:r>
      <w:r>
        <w:t xml:space="preserve">pedagogical </w:t>
      </w:r>
      <w:r>
        <w:rPr>
          <w:spacing w:val="-2"/>
        </w:rPr>
        <w:t>competencies.</w:t>
      </w:r>
    </w:p>
    <w:p w14:paraId="4CF8B3EE" w14:textId="77777777" w:rsidR="00943ED9" w:rsidRDefault="00943ED9" w:rsidP="00943ED9">
      <w:pPr>
        <w:pStyle w:val="BodyText"/>
        <w:spacing w:before="159" w:line="355" w:lineRule="auto"/>
        <w:ind w:left="1017" w:right="848" w:firstLine="542"/>
        <w:jc w:val="both"/>
      </w:pPr>
      <w:r>
        <w:t>Richards and Rodgers (2014) explain that the teaching process is not only about</w:t>
      </w:r>
      <w:r>
        <w:rPr>
          <w:spacing w:val="-3"/>
        </w:rPr>
        <w:t xml:space="preserve"> </w:t>
      </w:r>
      <w:r>
        <w:t>what</w:t>
      </w:r>
      <w:r>
        <w:rPr>
          <w:spacing w:val="-3"/>
        </w:rPr>
        <w:t xml:space="preserve"> </w:t>
      </w:r>
      <w:r>
        <w:t>is</w:t>
      </w:r>
      <w:r>
        <w:rPr>
          <w:spacing w:val="-4"/>
        </w:rPr>
        <w:t xml:space="preserve"> </w:t>
      </w:r>
      <w:r>
        <w:t>taught,</w:t>
      </w:r>
      <w:r>
        <w:rPr>
          <w:spacing w:val="-3"/>
        </w:rPr>
        <w:t xml:space="preserve"> </w:t>
      </w:r>
      <w:r>
        <w:t>but</w:t>
      </w:r>
      <w:r>
        <w:rPr>
          <w:spacing w:val="-5"/>
        </w:rPr>
        <w:t xml:space="preserve"> </w:t>
      </w:r>
      <w:r>
        <w:t>also</w:t>
      </w:r>
      <w:r>
        <w:rPr>
          <w:spacing w:val="-3"/>
        </w:rPr>
        <w:t xml:space="preserve"> </w:t>
      </w:r>
      <w:r>
        <w:t>how</w:t>
      </w:r>
      <w:r>
        <w:rPr>
          <w:spacing w:val="-4"/>
        </w:rPr>
        <w:t xml:space="preserve"> </w:t>
      </w:r>
      <w:r>
        <w:t>learning</w:t>
      </w:r>
      <w:r>
        <w:rPr>
          <w:spacing w:val="-3"/>
        </w:rPr>
        <w:t xml:space="preserve"> </w:t>
      </w:r>
      <w:r>
        <w:t>is</w:t>
      </w:r>
      <w:r>
        <w:rPr>
          <w:spacing w:val="-4"/>
        </w:rPr>
        <w:t xml:space="preserve"> </w:t>
      </w:r>
      <w:r>
        <w:t>designed</w:t>
      </w:r>
      <w:r>
        <w:rPr>
          <w:spacing w:val="-3"/>
        </w:rPr>
        <w:t xml:space="preserve"> </w:t>
      </w:r>
      <w:r>
        <w:t>and</w:t>
      </w:r>
      <w:r>
        <w:rPr>
          <w:spacing w:val="-3"/>
        </w:rPr>
        <w:t xml:space="preserve"> </w:t>
      </w:r>
      <w:r>
        <w:t>implemented</w:t>
      </w:r>
      <w:r>
        <w:rPr>
          <w:spacing w:val="-3"/>
        </w:rPr>
        <w:t xml:space="preserve"> </w:t>
      </w:r>
      <w:r>
        <w:t>to</w:t>
      </w:r>
      <w:r>
        <w:rPr>
          <w:spacing w:val="-3"/>
        </w:rPr>
        <w:t xml:space="preserve"> </w:t>
      </w:r>
      <w:r>
        <w:t>ensure students optimally achieve their learning objectives. Therefore, teachers need to consider various aspects, such as student characteristics, learning objectives, the methods used, and learning evaluation in each teaching process.</w:t>
      </w:r>
    </w:p>
    <w:p w14:paraId="7C1B7CC3"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458E33BC" w14:textId="77777777" w:rsidR="00943ED9" w:rsidRDefault="00943ED9" w:rsidP="00943ED9">
      <w:pPr>
        <w:pStyle w:val="BodyText"/>
        <w:spacing w:before="62" w:line="355" w:lineRule="auto"/>
        <w:ind w:left="1017" w:right="850" w:firstLine="542"/>
        <w:jc w:val="both"/>
      </w:pPr>
      <w:r>
        <w:lastRenderedPageBreak/>
        <w:t>Based on these opinions, it can be concluded that teaching is a professional process carried out by teachers to facilitate students' achievement of learning objectives through systematic planning, implementation, and evaluation of learning. In the context of prospective teacher education, an understanding of the concept of teaching is an essential foundation before students learn more specific competence through microteaching activities.</w:t>
      </w:r>
    </w:p>
    <w:p w14:paraId="7B63868A" w14:textId="77777777" w:rsidR="00943ED9" w:rsidRDefault="00943ED9" w:rsidP="00943ED9">
      <w:pPr>
        <w:pStyle w:val="BodyText"/>
      </w:pPr>
    </w:p>
    <w:p w14:paraId="342D54C5" w14:textId="77777777" w:rsidR="00943ED9" w:rsidRDefault="00943ED9" w:rsidP="00943ED9">
      <w:pPr>
        <w:pStyle w:val="BodyText"/>
        <w:spacing w:before="12"/>
      </w:pPr>
    </w:p>
    <w:p w14:paraId="4A19CE20" w14:textId="77777777" w:rsidR="00943ED9" w:rsidRDefault="00943ED9" w:rsidP="00943ED9">
      <w:pPr>
        <w:pStyle w:val="Heading2"/>
        <w:numPr>
          <w:ilvl w:val="0"/>
          <w:numId w:val="17"/>
        </w:numPr>
        <w:tabs>
          <w:tab w:val="left" w:pos="1338"/>
        </w:tabs>
        <w:ind w:left="1338" w:hanging="345"/>
        <w:jc w:val="both"/>
      </w:pPr>
      <w:bookmarkStart w:id="1" w:name="_bookmark19"/>
      <w:bookmarkEnd w:id="1"/>
      <w:r>
        <w:t>Objectives</w:t>
      </w:r>
      <w:r>
        <w:rPr>
          <w:spacing w:val="-4"/>
        </w:rPr>
        <w:t xml:space="preserve"> </w:t>
      </w:r>
      <w:r>
        <w:t>of</w:t>
      </w:r>
      <w:r>
        <w:rPr>
          <w:spacing w:val="-8"/>
        </w:rPr>
        <w:t xml:space="preserve"> </w:t>
      </w:r>
      <w:r>
        <w:rPr>
          <w:spacing w:val="-2"/>
        </w:rPr>
        <w:t>Teaching</w:t>
      </w:r>
    </w:p>
    <w:p w14:paraId="5B05832E" w14:textId="77777777" w:rsidR="00943ED9" w:rsidRDefault="00943ED9" w:rsidP="00943ED9">
      <w:pPr>
        <w:pStyle w:val="BodyText"/>
        <w:spacing w:before="140" w:line="355" w:lineRule="auto"/>
        <w:ind w:left="1017" w:right="848" w:firstLine="542"/>
        <w:jc w:val="both"/>
      </w:pPr>
      <w:r>
        <w:t>In</w:t>
      </w:r>
      <w:r>
        <w:rPr>
          <w:spacing w:val="-10"/>
        </w:rPr>
        <w:t xml:space="preserve"> </w:t>
      </w:r>
      <w:r>
        <w:t>general,</w:t>
      </w:r>
      <w:r>
        <w:rPr>
          <w:spacing w:val="-9"/>
        </w:rPr>
        <w:t xml:space="preserve"> </w:t>
      </w:r>
      <w:r>
        <w:t>the</w:t>
      </w:r>
      <w:r>
        <w:rPr>
          <w:spacing w:val="-11"/>
        </w:rPr>
        <w:t xml:space="preserve"> </w:t>
      </w:r>
      <w:r>
        <w:t>goal</w:t>
      </w:r>
      <w:r>
        <w:rPr>
          <w:spacing w:val="-9"/>
        </w:rPr>
        <w:t xml:space="preserve"> </w:t>
      </w:r>
      <w:r>
        <w:t>of</w:t>
      </w:r>
      <w:r>
        <w:rPr>
          <w:spacing w:val="-8"/>
        </w:rPr>
        <w:t xml:space="preserve"> </w:t>
      </w:r>
      <w:r>
        <w:t>teaching</w:t>
      </w:r>
      <w:r>
        <w:rPr>
          <w:spacing w:val="-9"/>
        </w:rPr>
        <w:t xml:space="preserve"> </w:t>
      </w:r>
      <w:r>
        <w:t>is</w:t>
      </w:r>
      <w:r>
        <w:rPr>
          <w:spacing w:val="-9"/>
        </w:rPr>
        <w:t xml:space="preserve"> </w:t>
      </w:r>
      <w:r>
        <w:t>to</w:t>
      </w:r>
      <w:r>
        <w:rPr>
          <w:spacing w:val="-9"/>
        </w:rPr>
        <w:t xml:space="preserve"> </w:t>
      </w:r>
      <w:r>
        <w:t>help</w:t>
      </w:r>
      <w:r>
        <w:rPr>
          <w:spacing w:val="-7"/>
        </w:rPr>
        <w:t xml:space="preserve"> </w:t>
      </w:r>
      <w:r>
        <w:t>students</w:t>
      </w:r>
      <w:r>
        <w:rPr>
          <w:spacing w:val="-9"/>
        </w:rPr>
        <w:t xml:space="preserve"> </w:t>
      </w:r>
      <w:r>
        <w:t>achieve</w:t>
      </w:r>
      <w:r>
        <w:rPr>
          <w:spacing w:val="-11"/>
        </w:rPr>
        <w:t xml:space="preserve"> </w:t>
      </w:r>
      <w:r>
        <w:t>learning</w:t>
      </w:r>
      <w:r>
        <w:rPr>
          <w:spacing w:val="-8"/>
        </w:rPr>
        <w:t xml:space="preserve"> </w:t>
      </w:r>
      <w:r>
        <w:t>objectives through an effective, active, and meaningful learning process. Teaching not only aims to improve knowledge mastery but also to develop skills, attitudes, critical thinking skills, creativity, and problem-solving abilities. Thus, teaching functions as a process that supports the holistic development of students.</w:t>
      </w:r>
    </w:p>
    <w:p w14:paraId="7D866894" w14:textId="77777777" w:rsidR="00943ED9" w:rsidRDefault="00943ED9" w:rsidP="00943ED9">
      <w:pPr>
        <w:pStyle w:val="BodyText"/>
        <w:spacing w:before="156" w:line="355" w:lineRule="auto"/>
        <w:ind w:left="1017" w:right="847" w:firstLine="542"/>
        <w:jc w:val="both"/>
      </w:pPr>
      <w:r>
        <w:t>Brown (2007) states that the</w:t>
      </w:r>
      <w:r>
        <w:rPr>
          <w:spacing w:val="-1"/>
        </w:rPr>
        <w:t xml:space="preserve"> </w:t>
      </w:r>
      <w:r>
        <w:t>goal of teaching is to create</w:t>
      </w:r>
      <w:r>
        <w:rPr>
          <w:spacing w:val="-1"/>
        </w:rPr>
        <w:t xml:space="preserve"> </w:t>
      </w:r>
      <w:r>
        <w:t>learning</w:t>
      </w:r>
      <w:r>
        <w:rPr>
          <w:spacing w:val="-1"/>
        </w:rPr>
        <w:t xml:space="preserve"> </w:t>
      </w:r>
      <w:r>
        <w:t>conditions that enable students to actively engage in learning experiences. Teachers not only convey information but also provide opportunities for students to explore knowledge, interact with the learning environment, and construct their own understanding. Therefore, effective learning positions students as the primary subjects in the learning process.</w:t>
      </w:r>
    </w:p>
    <w:p w14:paraId="2866F30C" w14:textId="77777777" w:rsidR="00943ED9" w:rsidRDefault="00943ED9" w:rsidP="00943ED9">
      <w:pPr>
        <w:pStyle w:val="BodyText"/>
        <w:spacing w:before="156" w:line="355" w:lineRule="auto"/>
        <w:ind w:left="1017" w:right="847" w:firstLine="542"/>
        <w:jc w:val="both"/>
      </w:pPr>
      <w:r>
        <w:t>Harmer</w:t>
      </w:r>
      <w:r>
        <w:rPr>
          <w:spacing w:val="-14"/>
        </w:rPr>
        <w:t xml:space="preserve"> </w:t>
      </w:r>
      <w:r>
        <w:t>(2007)</w:t>
      </w:r>
      <w:r>
        <w:rPr>
          <w:spacing w:val="-14"/>
        </w:rPr>
        <w:t xml:space="preserve"> </w:t>
      </w:r>
      <w:r>
        <w:t>adds</w:t>
      </w:r>
      <w:r>
        <w:rPr>
          <w:spacing w:val="-14"/>
        </w:rPr>
        <w:t xml:space="preserve"> </w:t>
      </w:r>
      <w:r>
        <w:t>that</w:t>
      </w:r>
      <w:r>
        <w:rPr>
          <w:spacing w:val="-14"/>
        </w:rPr>
        <w:t xml:space="preserve"> </w:t>
      </w:r>
      <w:r>
        <w:t>the</w:t>
      </w:r>
      <w:r>
        <w:rPr>
          <w:spacing w:val="-14"/>
        </w:rPr>
        <w:t xml:space="preserve"> </w:t>
      </w:r>
      <w:r>
        <w:t>goal</w:t>
      </w:r>
      <w:r>
        <w:rPr>
          <w:spacing w:val="-14"/>
        </w:rPr>
        <w:t xml:space="preserve"> </w:t>
      </w:r>
      <w:r>
        <w:t>of</w:t>
      </w:r>
      <w:r>
        <w:rPr>
          <w:spacing w:val="-14"/>
        </w:rPr>
        <w:t xml:space="preserve"> </w:t>
      </w:r>
      <w:r>
        <w:t>teaching</w:t>
      </w:r>
      <w:r>
        <w:rPr>
          <w:spacing w:val="-14"/>
        </w:rPr>
        <w:t xml:space="preserve"> </w:t>
      </w:r>
      <w:r>
        <w:t>is</w:t>
      </w:r>
      <w:r>
        <w:rPr>
          <w:spacing w:val="-13"/>
        </w:rPr>
        <w:t xml:space="preserve"> </w:t>
      </w:r>
      <w:r>
        <w:t>also</w:t>
      </w:r>
      <w:r>
        <w:rPr>
          <w:spacing w:val="-15"/>
        </w:rPr>
        <w:t xml:space="preserve"> </w:t>
      </w:r>
      <w:r>
        <w:t>related</w:t>
      </w:r>
      <w:r>
        <w:rPr>
          <w:spacing w:val="-14"/>
        </w:rPr>
        <w:t xml:space="preserve"> </w:t>
      </w:r>
      <w:r>
        <w:t>to</w:t>
      </w:r>
      <w:r>
        <w:rPr>
          <w:spacing w:val="-14"/>
        </w:rPr>
        <w:t xml:space="preserve"> </w:t>
      </w:r>
      <w:r>
        <w:t>teachers'</w:t>
      </w:r>
      <w:r>
        <w:rPr>
          <w:spacing w:val="-14"/>
        </w:rPr>
        <w:t xml:space="preserve"> </w:t>
      </w:r>
      <w:r>
        <w:t>efforts to</w:t>
      </w:r>
      <w:r>
        <w:rPr>
          <w:spacing w:val="-14"/>
        </w:rPr>
        <w:t xml:space="preserve"> </w:t>
      </w:r>
      <w:r>
        <w:t>build</w:t>
      </w:r>
      <w:r>
        <w:rPr>
          <w:spacing w:val="-14"/>
        </w:rPr>
        <w:t xml:space="preserve"> </w:t>
      </w:r>
      <w:r>
        <w:t>students'</w:t>
      </w:r>
      <w:r>
        <w:rPr>
          <w:spacing w:val="-14"/>
        </w:rPr>
        <w:t xml:space="preserve"> </w:t>
      </w:r>
      <w:r>
        <w:t>learning</w:t>
      </w:r>
      <w:r>
        <w:rPr>
          <w:spacing w:val="-14"/>
        </w:rPr>
        <w:t xml:space="preserve"> </w:t>
      </w:r>
      <w:r>
        <w:t>motivation.</w:t>
      </w:r>
      <w:r>
        <w:rPr>
          <w:spacing w:val="-15"/>
        </w:rPr>
        <w:t xml:space="preserve"> </w:t>
      </w:r>
      <w:r>
        <w:t>Teachers</w:t>
      </w:r>
      <w:r>
        <w:rPr>
          <w:spacing w:val="-15"/>
        </w:rPr>
        <w:t xml:space="preserve"> </w:t>
      </w:r>
      <w:r>
        <w:t>need</w:t>
      </w:r>
      <w:r>
        <w:rPr>
          <w:spacing w:val="-14"/>
        </w:rPr>
        <w:t xml:space="preserve"> </w:t>
      </w:r>
      <w:r>
        <w:t>to</w:t>
      </w:r>
      <w:r>
        <w:rPr>
          <w:spacing w:val="-14"/>
        </w:rPr>
        <w:t xml:space="preserve"> </w:t>
      </w:r>
      <w:r>
        <w:t>create</w:t>
      </w:r>
      <w:r>
        <w:rPr>
          <w:spacing w:val="-12"/>
        </w:rPr>
        <w:t xml:space="preserve"> </w:t>
      </w:r>
      <w:r>
        <w:t>an</w:t>
      </w:r>
      <w:r>
        <w:rPr>
          <w:spacing w:val="-12"/>
        </w:rPr>
        <w:t xml:space="preserve"> </w:t>
      </w:r>
      <w:r>
        <w:t>engaging</w:t>
      </w:r>
      <w:r>
        <w:rPr>
          <w:spacing w:val="-14"/>
        </w:rPr>
        <w:t xml:space="preserve"> </w:t>
      </w:r>
      <w:r>
        <w:t>learning environment, provide challenges appropriate to students' abilities, and encourage them to actively participate in learning activities. Successful learning is demonstrated</w:t>
      </w:r>
      <w:r>
        <w:rPr>
          <w:spacing w:val="-9"/>
        </w:rPr>
        <w:t xml:space="preserve"> </w:t>
      </w:r>
      <w:r>
        <w:t>not</w:t>
      </w:r>
      <w:r>
        <w:rPr>
          <w:spacing w:val="-9"/>
        </w:rPr>
        <w:t xml:space="preserve"> </w:t>
      </w:r>
      <w:r>
        <w:t>only</w:t>
      </w:r>
      <w:r>
        <w:rPr>
          <w:spacing w:val="-9"/>
        </w:rPr>
        <w:t xml:space="preserve"> </w:t>
      </w:r>
      <w:r>
        <w:t>by</w:t>
      </w:r>
      <w:r>
        <w:rPr>
          <w:spacing w:val="-11"/>
        </w:rPr>
        <w:t xml:space="preserve"> </w:t>
      </w:r>
      <w:r>
        <w:t>improved</w:t>
      </w:r>
      <w:r>
        <w:rPr>
          <w:spacing w:val="-9"/>
        </w:rPr>
        <w:t xml:space="preserve"> </w:t>
      </w:r>
      <w:r>
        <w:t>learning</w:t>
      </w:r>
      <w:r>
        <w:rPr>
          <w:spacing w:val="-9"/>
        </w:rPr>
        <w:t xml:space="preserve"> </w:t>
      </w:r>
      <w:r>
        <w:t>outcomes</w:t>
      </w:r>
      <w:r>
        <w:rPr>
          <w:spacing w:val="-9"/>
        </w:rPr>
        <w:t xml:space="preserve"> </w:t>
      </w:r>
      <w:r>
        <w:t>but</w:t>
      </w:r>
      <w:r>
        <w:rPr>
          <w:spacing w:val="-9"/>
        </w:rPr>
        <w:t xml:space="preserve"> </w:t>
      </w:r>
      <w:r>
        <w:t>also</w:t>
      </w:r>
      <w:r>
        <w:rPr>
          <w:spacing w:val="-9"/>
        </w:rPr>
        <w:t xml:space="preserve"> </w:t>
      </w:r>
      <w:r>
        <w:t>by</w:t>
      </w:r>
      <w:r>
        <w:rPr>
          <w:spacing w:val="-11"/>
        </w:rPr>
        <w:t xml:space="preserve"> </w:t>
      </w:r>
      <w:r>
        <w:t>growing</w:t>
      </w:r>
      <w:r>
        <w:rPr>
          <w:spacing w:val="-10"/>
        </w:rPr>
        <w:t xml:space="preserve"> </w:t>
      </w:r>
      <w:r>
        <w:t>student motivation and confidence in learning.</w:t>
      </w:r>
    </w:p>
    <w:p w14:paraId="1086E1D0" w14:textId="77777777" w:rsidR="00943ED9" w:rsidRDefault="00943ED9" w:rsidP="00943ED9">
      <w:pPr>
        <w:pStyle w:val="BodyText"/>
        <w:spacing w:before="159" w:line="355" w:lineRule="auto"/>
        <w:ind w:left="1017" w:right="851" w:firstLine="542"/>
        <w:jc w:val="both"/>
      </w:pPr>
      <w:r>
        <w:t>In teacher education, teaching objectives have a broader meaning because students are prepared to become professional educators. Students are not only required to master subject matter but also to be able to design learning, select appropriate strategies, use learning media, manage classes, and conduct learning evaluations. Therefore, teacher education programs provide various forms of teaching</w:t>
      </w:r>
      <w:r>
        <w:rPr>
          <w:spacing w:val="-15"/>
        </w:rPr>
        <w:t xml:space="preserve"> </w:t>
      </w:r>
      <w:r>
        <w:t>practice,</w:t>
      </w:r>
      <w:r>
        <w:rPr>
          <w:spacing w:val="-12"/>
        </w:rPr>
        <w:t xml:space="preserve"> </w:t>
      </w:r>
      <w:r>
        <w:t>one</w:t>
      </w:r>
      <w:r>
        <w:rPr>
          <w:spacing w:val="-13"/>
        </w:rPr>
        <w:t xml:space="preserve"> </w:t>
      </w:r>
      <w:r>
        <w:t>of</w:t>
      </w:r>
      <w:r>
        <w:rPr>
          <w:spacing w:val="-13"/>
        </w:rPr>
        <w:t xml:space="preserve"> </w:t>
      </w:r>
      <w:r>
        <w:t>which</w:t>
      </w:r>
      <w:r>
        <w:rPr>
          <w:spacing w:val="-12"/>
        </w:rPr>
        <w:t xml:space="preserve"> </w:t>
      </w:r>
      <w:r>
        <w:t>is</w:t>
      </w:r>
      <w:r>
        <w:rPr>
          <w:spacing w:val="-11"/>
        </w:rPr>
        <w:t xml:space="preserve"> </w:t>
      </w:r>
      <w:r>
        <w:t>microteaching</w:t>
      </w:r>
      <w:r>
        <w:rPr>
          <w:spacing w:val="-12"/>
        </w:rPr>
        <w:t xml:space="preserve"> </w:t>
      </w:r>
      <w:r>
        <w:t>activities,</w:t>
      </w:r>
      <w:r>
        <w:rPr>
          <w:spacing w:val="-12"/>
        </w:rPr>
        <w:t xml:space="preserve"> </w:t>
      </w:r>
      <w:r>
        <w:t>to</w:t>
      </w:r>
      <w:r>
        <w:rPr>
          <w:spacing w:val="-12"/>
        </w:rPr>
        <w:t xml:space="preserve"> </w:t>
      </w:r>
      <w:r>
        <w:t>help</w:t>
      </w:r>
      <w:r>
        <w:rPr>
          <w:spacing w:val="-14"/>
        </w:rPr>
        <w:t xml:space="preserve"> </w:t>
      </w:r>
      <w:r>
        <w:t>students</w:t>
      </w:r>
      <w:r>
        <w:rPr>
          <w:spacing w:val="-14"/>
        </w:rPr>
        <w:t xml:space="preserve"> </w:t>
      </w:r>
      <w:r>
        <w:rPr>
          <w:spacing w:val="-2"/>
        </w:rPr>
        <w:t>develop</w:t>
      </w:r>
    </w:p>
    <w:p w14:paraId="2191A2DC"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6B219189" w14:textId="77777777" w:rsidR="00943ED9" w:rsidRDefault="00943ED9" w:rsidP="00943ED9">
      <w:pPr>
        <w:pStyle w:val="BodyText"/>
        <w:spacing w:before="62" w:line="355" w:lineRule="auto"/>
        <w:ind w:left="1017" w:right="844"/>
      </w:pPr>
      <w:r>
        <w:lastRenderedPageBreak/>
        <w:t>these</w:t>
      </w:r>
      <w:r>
        <w:rPr>
          <w:spacing w:val="-7"/>
        </w:rPr>
        <w:t xml:space="preserve"> </w:t>
      </w:r>
      <w:r>
        <w:t>competencies</w:t>
      </w:r>
      <w:r>
        <w:rPr>
          <w:spacing w:val="-6"/>
        </w:rPr>
        <w:t xml:space="preserve"> </w:t>
      </w:r>
      <w:r>
        <w:t>before</w:t>
      </w:r>
      <w:r>
        <w:rPr>
          <w:spacing w:val="-7"/>
        </w:rPr>
        <w:t xml:space="preserve"> </w:t>
      </w:r>
      <w:r>
        <w:t>carrying</w:t>
      </w:r>
      <w:r>
        <w:rPr>
          <w:spacing w:val="-6"/>
        </w:rPr>
        <w:t xml:space="preserve"> </w:t>
      </w:r>
      <w:r>
        <w:t>out</w:t>
      </w:r>
      <w:r>
        <w:rPr>
          <w:spacing w:val="-6"/>
        </w:rPr>
        <w:t xml:space="preserve"> </w:t>
      </w:r>
      <w:r>
        <w:t>teaching</w:t>
      </w:r>
      <w:r>
        <w:rPr>
          <w:spacing w:val="-6"/>
        </w:rPr>
        <w:t xml:space="preserve"> </w:t>
      </w:r>
      <w:r>
        <w:t>practice</w:t>
      </w:r>
      <w:r>
        <w:rPr>
          <w:spacing w:val="-6"/>
        </w:rPr>
        <w:t xml:space="preserve"> </w:t>
      </w:r>
      <w:r>
        <w:t>in</w:t>
      </w:r>
      <w:r>
        <w:rPr>
          <w:spacing w:val="-6"/>
        </w:rPr>
        <w:t xml:space="preserve"> </w:t>
      </w:r>
      <w:r>
        <w:t>schools</w:t>
      </w:r>
      <w:r>
        <w:rPr>
          <w:spacing w:val="-6"/>
        </w:rPr>
        <w:t xml:space="preserve"> </w:t>
      </w:r>
      <w:r>
        <w:t>(Rahayu</w:t>
      </w:r>
      <w:r>
        <w:rPr>
          <w:spacing w:val="-6"/>
        </w:rPr>
        <w:t xml:space="preserve"> </w:t>
      </w:r>
      <w:r>
        <w:t>et</w:t>
      </w:r>
      <w:r>
        <w:rPr>
          <w:spacing w:val="-6"/>
        </w:rPr>
        <w:t xml:space="preserve"> </w:t>
      </w:r>
      <w:r>
        <w:t>al., 2025; Purwanti et al., 2024).</w:t>
      </w:r>
    </w:p>
    <w:p w14:paraId="01D916C8" w14:textId="77777777" w:rsidR="00943ED9" w:rsidRDefault="00943ED9" w:rsidP="00943ED9">
      <w:pPr>
        <w:pStyle w:val="BodyText"/>
      </w:pPr>
    </w:p>
    <w:p w14:paraId="004B9A40" w14:textId="77777777" w:rsidR="00943ED9" w:rsidRDefault="00943ED9" w:rsidP="00943ED9">
      <w:pPr>
        <w:pStyle w:val="BodyText"/>
        <w:spacing w:before="14"/>
      </w:pPr>
    </w:p>
    <w:p w14:paraId="6F694771" w14:textId="77777777" w:rsidR="00943ED9" w:rsidRDefault="00943ED9" w:rsidP="00943ED9">
      <w:pPr>
        <w:pStyle w:val="Heading2"/>
        <w:numPr>
          <w:ilvl w:val="0"/>
          <w:numId w:val="17"/>
        </w:numPr>
        <w:tabs>
          <w:tab w:val="left" w:pos="1352"/>
        </w:tabs>
        <w:ind w:left="1352" w:hanging="359"/>
        <w:jc w:val="both"/>
      </w:pPr>
      <w:bookmarkStart w:id="2" w:name="_bookmark20"/>
      <w:bookmarkEnd w:id="2"/>
      <w:r>
        <w:t>Characteristics</w:t>
      </w:r>
      <w:r>
        <w:rPr>
          <w:spacing w:val="-4"/>
        </w:rPr>
        <w:t xml:space="preserve"> </w:t>
      </w:r>
      <w:r>
        <w:t>of</w:t>
      </w:r>
      <w:r>
        <w:rPr>
          <w:spacing w:val="-4"/>
        </w:rPr>
        <w:t xml:space="preserve"> </w:t>
      </w:r>
      <w:r>
        <w:t>Effective</w:t>
      </w:r>
      <w:r>
        <w:rPr>
          <w:spacing w:val="-8"/>
        </w:rPr>
        <w:t xml:space="preserve"> </w:t>
      </w:r>
      <w:r>
        <w:rPr>
          <w:spacing w:val="-2"/>
        </w:rPr>
        <w:t>Teaching</w:t>
      </w:r>
    </w:p>
    <w:p w14:paraId="34E6A1BF" w14:textId="77777777" w:rsidR="00943ED9" w:rsidRDefault="00943ED9" w:rsidP="00943ED9">
      <w:pPr>
        <w:pStyle w:val="BodyText"/>
        <w:spacing w:before="137" w:line="355" w:lineRule="auto"/>
        <w:ind w:left="1017" w:right="849" w:firstLine="542"/>
        <w:jc w:val="both"/>
      </w:pPr>
      <w:r>
        <w:t>Effective teaching is a learning process that helps students achieve learning objectives through the use of appropriate strategies and a conducive learning environment. Effective teachers not only have a good mastery of the material but are</w:t>
      </w:r>
      <w:r>
        <w:rPr>
          <w:spacing w:val="-8"/>
        </w:rPr>
        <w:t xml:space="preserve"> </w:t>
      </w:r>
      <w:r>
        <w:t>also</w:t>
      </w:r>
      <w:r>
        <w:rPr>
          <w:spacing w:val="-8"/>
        </w:rPr>
        <w:t xml:space="preserve"> </w:t>
      </w:r>
      <w:r>
        <w:t>able</w:t>
      </w:r>
      <w:r>
        <w:rPr>
          <w:spacing w:val="-7"/>
        </w:rPr>
        <w:t xml:space="preserve"> </w:t>
      </w:r>
      <w:r>
        <w:t>to</w:t>
      </w:r>
      <w:r>
        <w:rPr>
          <w:spacing w:val="-8"/>
        </w:rPr>
        <w:t xml:space="preserve"> </w:t>
      </w:r>
      <w:r>
        <w:t>build</w:t>
      </w:r>
      <w:r>
        <w:rPr>
          <w:spacing w:val="-8"/>
        </w:rPr>
        <w:t xml:space="preserve"> </w:t>
      </w:r>
      <w:r>
        <w:t>positive</w:t>
      </w:r>
      <w:r>
        <w:rPr>
          <w:spacing w:val="-9"/>
        </w:rPr>
        <w:t xml:space="preserve"> </w:t>
      </w:r>
      <w:r>
        <w:t>communication</w:t>
      </w:r>
      <w:r>
        <w:rPr>
          <w:spacing w:val="-8"/>
        </w:rPr>
        <w:t xml:space="preserve"> </w:t>
      </w:r>
      <w:r>
        <w:t>with</w:t>
      </w:r>
      <w:r>
        <w:rPr>
          <w:spacing w:val="-5"/>
        </w:rPr>
        <w:t xml:space="preserve"> </w:t>
      </w:r>
      <w:r>
        <w:t>students,</w:t>
      </w:r>
      <w:r>
        <w:rPr>
          <w:spacing w:val="-8"/>
        </w:rPr>
        <w:t xml:space="preserve"> </w:t>
      </w:r>
      <w:r>
        <w:t>manage</w:t>
      </w:r>
      <w:r>
        <w:rPr>
          <w:spacing w:val="-9"/>
        </w:rPr>
        <w:t xml:space="preserve"> </w:t>
      </w:r>
      <w:r>
        <w:t>the</w:t>
      </w:r>
      <w:r>
        <w:rPr>
          <w:spacing w:val="-9"/>
        </w:rPr>
        <w:t xml:space="preserve"> </w:t>
      </w:r>
      <w:r>
        <w:t>classroom effectively,</w:t>
      </w:r>
      <w:r>
        <w:rPr>
          <w:spacing w:val="-11"/>
        </w:rPr>
        <w:t xml:space="preserve"> </w:t>
      </w:r>
      <w:r>
        <w:t>utilize</w:t>
      </w:r>
      <w:r>
        <w:rPr>
          <w:spacing w:val="-10"/>
        </w:rPr>
        <w:t xml:space="preserve"> </w:t>
      </w:r>
      <w:r>
        <w:t>learning</w:t>
      </w:r>
      <w:r>
        <w:rPr>
          <w:spacing w:val="-10"/>
        </w:rPr>
        <w:t xml:space="preserve"> </w:t>
      </w:r>
      <w:r>
        <w:t>media,</w:t>
      </w:r>
      <w:r>
        <w:rPr>
          <w:spacing w:val="-8"/>
        </w:rPr>
        <w:t xml:space="preserve"> </w:t>
      </w:r>
      <w:r>
        <w:t>and</w:t>
      </w:r>
      <w:r>
        <w:rPr>
          <w:spacing w:val="-9"/>
        </w:rPr>
        <w:t xml:space="preserve"> </w:t>
      </w:r>
      <w:r>
        <w:t>evaluate</w:t>
      </w:r>
      <w:r>
        <w:rPr>
          <w:spacing w:val="-10"/>
        </w:rPr>
        <w:t xml:space="preserve"> </w:t>
      </w:r>
      <w:r>
        <w:t>the</w:t>
      </w:r>
      <w:r>
        <w:rPr>
          <w:spacing w:val="-7"/>
        </w:rPr>
        <w:t xml:space="preserve"> </w:t>
      </w:r>
      <w:r>
        <w:t>learning</w:t>
      </w:r>
      <w:r>
        <w:rPr>
          <w:spacing w:val="-10"/>
        </w:rPr>
        <w:t xml:space="preserve"> </w:t>
      </w:r>
      <w:r>
        <w:t>process</w:t>
      </w:r>
      <w:r>
        <w:rPr>
          <w:spacing w:val="-9"/>
        </w:rPr>
        <w:t xml:space="preserve"> </w:t>
      </w:r>
      <w:r>
        <w:t>and</w:t>
      </w:r>
      <w:r>
        <w:rPr>
          <w:spacing w:val="-8"/>
        </w:rPr>
        <w:t xml:space="preserve"> </w:t>
      </w:r>
      <w:r>
        <w:rPr>
          <w:spacing w:val="-2"/>
        </w:rPr>
        <w:t>outcomes.</w:t>
      </w:r>
    </w:p>
    <w:p w14:paraId="0ED7F508" w14:textId="77777777" w:rsidR="00943ED9" w:rsidRDefault="00943ED9" w:rsidP="00943ED9">
      <w:pPr>
        <w:pStyle w:val="BodyText"/>
        <w:spacing w:before="159" w:line="355" w:lineRule="auto"/>
        <w:ind w:left="1017" w:right="849" w:firstLine="542"/>
        <w:jc w:val="both"/>
      </w:pPr>
      <w:r>
        <w:t>According to Harmer (2007), one characteristic of effective teaching is the teacher's</w:t>
      </w:r>
      <w:r>
        <w:rPr>
          <w:spacing w:val="-8"/>
        </w:rPr>
        <w:t xml:space="preserve"> </w:t>
      </w:r>
      <w:r>
        <w:t>ability</w:t>
      </w:r>
      <w:r>
        <w:rPr>
          <w:spacing w:val="-8"/>
        </w:rPr>
        <w:t xml:space="preserve"> </w:t>
      </w:r>
      <w:r>
        <w:t>to</w:t>
      </w:r>
      <w:r>
        <w:rPr>
          <w:spacing w:val="-8"/>
        </w:rPr>
        <w:t xml:space="preserve"> </w:t>
      </w:r>
      <w:r>
        <w:t>create</w:t>
      </w:r>
      <w:r>
        <w:rPr>
          <w:spacing w:val="-7"/>
        </w:rPr>
        <w:t xml:space="preserve"> </w:t>
      </w:r>
      <w:r>
        <w:t>an</w:t>
      </w:r>
      <w:r>
        <w:rPr>
          <w:spacing w:val="-8"/>
        </w:rPr>
        <w:t xml:space="preserve"> </w:t>
      </w:r>
      <w:r>
        <w:t>active</w:t>
      </w:r>
      <w:r>
        <w:rPr>
          <w:spacing w:val="-9"/>
        </w:rPr>
        <w:t xml:space="preserve"> </w:t>
      </w:r>
      <w:r>
        <w:t>learning</w:t>
      </w:r>
      <w:r>
        <w:rPr>
          <w:spacing w:val="-9"/>
        </w:rPr>
        <w:t xml:space="preserve"> </w:t>
      </w:r>
      <w:r>
        <w:t>environment</w:t>
      </w:r>
      <w:r>
        <w:rPr>
          <w:spacing w:val="-8"/>
        </w:rPr>
        <w:t xml:space="preserve"> </w:t>
      </w:r>
      <w:r>
        <w:t>and</w:t>
      </w:r>
      <w:r>
        <w:rPr>
          <w:spacing w:val="-8"/>
        </w:rPr>
        <w:t xml:space="preserve"> </w:t>
      </w:r>
      <w:r>
        <w:t>encourage</w:t>
      </w:r>
      <w:r>
        <w:rPr>
          <w:spacing w:val="-9"/>
        </w:rPr>
        <w:t xml:space="preserve"> </w:t>
      </w:r>
      <w:r>
        <w:t>students</w:t>
      </w:r>
      <w:r>
        <w:rPr>
          <w:spacing w:val="-8"/>
        </w:rPr>
        <w:t xml:space="preserve"> </w:t>
      </w:r>
      <w:r>
        <w:t>to participate in every learning activity. Teachers need to provide opportunities for students</w:t>
      </w:r>
      <w:r>
        <w:rPr>
          <w:spacing w:val="-5"/>
        </w:rPr>
        <w:t xml:space="preserve"> </w:t>
      </w:r>
      <w:r>
        <w:t>to</w:t>
      </w:r>
      <w:r>
        <w:rPr>
          <w:spacing w:val="-4"/>
        </w:rPr>
        <w:t xml:space="preserve"> </w:t>
      </w:r>
      <w:r>
        <w:t>discuss,</w:t>
      </w:r>
      <w:r>
        <w:rPr>
          <w:spacing w:val="-4"/>
        </w:rPr>
        <w:t xml:space="preserve"> </w:t>
      </w:r>
      <w:r>
        <w:t>express</w:t>
      </w:r>
      <w:r>
        <w:rPr>
          <w:spacing w:val="-5"/>
        </w:rPr>
        <w:t xml:space="preserve"> </w:t>
      </w:r>
      <w:r>
        <w:t>opinions,</w:t>
      </w:r>
      <w:r>
        <w:rPr>
          <w:spacing w:val="-7"/>
        </w:rPr>
        <w:t xml:space="preserve"> </w:t>
      </w:r>
      <w:r>
        <w:t>collaborate,</w:t>
      </w:r>
      <w:r>
        <w:rPr>
          <w:spacing w:val="-4"/>
        </w:rPr>
        <w:t xml:space="preserve"> </w:t>
      </w:r>
      <w:r>
        <w:t>and</w:t>
      </w:r>
      <w:r>
        <w:rPr>
          <w:spacing w:val="-4"/>
        </w:rPr>
        <w:t xml:space="preserve"> </w:t>
      </w:r>
      <w:r>
        <w:t>practice</w:t>
      </w:r>
      <w:r>
        <w:rPr>
          <w:spacing w:val="-5"/>
        </w:rPr>
        <w:t xml:space="preserve"> </w:t>
      </w:r>
      <w:r>
        <w:t>the</w:t>
      </w:r>
      <w:r>
        <w:rPr>
          <w:spacing w:val="-4"/>
        </w:rPr>
        <w:t xml:space="preserve"> </w:t>
      </w:r>
      <w:r>
        <w:t>knowledge</w:t>
      </w:r>
      <w:r>
        <w:rPr>
          <w:spacing w:val="-5"/>
        </w:rPr>
        <w:t xml:space="preserve"> </w:t>
      </w:r>
      <w:r>
        <w:t>they have learned. Interactive learning will help students understand the material more deeply than learning that is solely teacher-centered.</w:t>
      </w:r>
    </w:p>
    <w:p w14:paraId="0DDFE2D1" w14:textId="77777777" w:rsidR="00943ED9" w:rsidRDefault="00943ED9" w:rsidP="00943ED9">
      <w:pPr>
        <w:pStyle w:val="BodyText"/>
        <w:spacing w:before="156" w:line="355" w:lineRule="auto"/>
        <w:ind w:left="1017" w:right="849" w:firstLine="542"/>
        <w:jc w:val="both"/>
      </w:pPr>
      <w:r>
        <w:t>Furthermore, Brown (2007) explains that effective teachers must be able to choose</w:t>
      </w:r>
      <w:r>
        <w:rPr>
          <w:spacing w:val="-14"/>
        </w:rPr>
        <w:t xml:space="preserve"> </w:t>
      </w:r>
      <w:r>
        <w:t>learning</w:t>
      </w:r>
      <w:r>
        <w:rPr>
          <w:spacing w:val="-13"/>
        </w:rPr>
        <w:t xml:space="preserve"> </w:t>
      </w:r>
      <w:r>
        <w:t>methods</w:t>
      </w:r>
      <w:r>
        <w:rPr>
          <w:spacing w:val="-10"/>
        </w:rPr>
        <w:t xml:space="preserve"> </w:t>
      </w:r>
      <w:r>
        <w:t>that</w:t>
      </w:r>
      <w:r>
        <w:rPr>
          <w:spacing w:val="-13"/>
        </w:rPr>
        <w:t xml:space="preserve"> </w:t>
      </w:r>
      <w:r>
        <w:t>are</w:t>
      </w:r>
      <w:r>
        <w:rPr>
          <w:spacing w:val="-13"/>
        </w:rPr>
        <w:t xml:space="preserve"> </w:t>
      </w:r>
      <w:r>
        <w:t>appropriate</w:t>
      </w:r>
      <w:r>
        <w:rPr>
          <w:spacing w:val="-14"/>
        </w:rPr>
        <w:t xml:space="preserve"> </w:t>
      </w:r>
      <w:r>
        <w:t>to</w:t>
      </w:r>
      <w:r>
        <w:rPr>
          <w:spacing w:val="-10"/>
        </w:rPr>
        <w:t xml:space="preserve"> </w:t>
      </w:r>
      <w:r>
        <w:t>the</w:t>
      </w:r>
      <w:r>
        <w:rPr>
          <w:spacing w:val="-11"/>
        </w:rPr>
        <w:t xml:space="preserve"> </w:t>
      </w:r>
      <w:r>
        <w:t>characteristics</w:t>
      </w:r>
      <w:r>
        <w:rPr>
          <w:spacing w:val="-13"/>
        </w:rPr>
        <w:t xml:space="preserve"> </w:t>
      </w:r>
      <w:r>
        <w:t>of</w:t>
      </w:r>
      <w:r>
        <w:rPr>
          <w:spacing w:val="-14"/>
        </w:rPr>
        <w:t xml:space="preserve"> </w:t>
      </w:r>
      <w:r>
        <w:t>their</w:t>
      </w:r>
      <w:r>
        <w:rPr>
          <w:spacing w:val="-14"/>
        </w:rPr>
        <w:t xml:space="preserve"> </w:t>
      </w:r>
      <w:r>
        <w:t>students. The use of varied methods, engaging learning media, and appropriate evaluation techniques</w:t>
      </w:r>
      <w:r>
        <w:rPr>
          <w:spacing w:val="-7"/>
        </w:rPr>
        <w:t xml:space="preserve"> </w:t>
      </w:r>
      <w:r>
        <w:t>will</w:t>
      </w:r>
      <w:r>
        <w:rPr>
          <w:spacing w:val="-5"/>
        </w:rPr>
        <w:t xml:space="preserve"> </w:t>
      </w:r>
      <w:r>
        <w:t>improve</w:t>
      </w:r>
      <w:r>
        <w:rPr>
          <w:spacing w:val="-9"/>
        </w:rPr>
        <w:t xml:space="preserve"> </w:t>
      </w:r>
      <w:r>
        <w:t>the</w:t>
      </w:r>
      <w:r>
        <w:rPr>
          <w:spacing w:val="-7"/>
        </w:rPr>
        <w:t xml:space="preserve"> </w:t>
      </w:r>
      <w:r>
        <w:t>quality</w:t>
      </w:r>
      <w:r>
        <w:rPr>
          <w:spacing w:val="-6"/>
        </w:rPr>
        <w:t xml:space="preserve"> </w:t>
      </w:r>
      <w:r>
        <w:t>of</w:t>
      </w:r>
      <w:r>
        <w:rPr>
          <w:spacing w:val="-8"/>
        </w:rPr>
        <w:t xml:space="preserve"> </w:t>
      </w:r>
      <w:r>
        <w:t>the</w:t>
      </w:r>
      <w:r>
        <w:rPr>
          <w:spacing w:val="-7"/>
        </w:rPr>
        <w:t xml:space="preserve"> </w:t>
      </w:r>
      <w:r>
        <w:t>learning</w:t>
      </w:r>
      <w:r>
        <w:rPr>
          <w:spacing w:val="-7"/>
        </w:rPr>
        <w:t xml:space="preserve"> </w:t>
      </w:r>
      <w:r>
        <w:t>process.</w:t>
      </w:r>
      <w:r>
        <w:rPr>
          <w:spacing w:val="-11"/>
        </w:rPr>
        <w:t xml:space="preserve"> </w:t>
      </w:r>
      <w:r>
        <w:t>Thus,</w:t>
      </w:r>
      <w:r>
        <w:rPr>
          <w:spacing w:val="-7"/>
        </w:rPr>
        <w:t xml:space="preserve"> </w:t>
      </w:r>
      <w:r>
        <w:t>teaching</w:t>
      </w:r>
      <w:r>
        <w:rPr>
          <w:spacing w:val="-6"/>
        </w:rPr>
        <w:t xml:space="preserve"> </w:t>
      </w:r>
      <w:r>
        <w:t>success is determined not only by a teacher's ability to explain material, but also by their ability to create meaningful learning experiences for students.</w:t>
      </w:r>
    </w:p>
    <w:p w14:paraId="610D1429" w14:textId="77777777" w:rsidR="00943ED9" w:rsidRDefault="00943ED9" w:rsidP="00943ED9">
      <w:pPr>
        <w:pStyle w:val="BodyText"/>
        <w:spacing w:before="156" w:line="355" w:lineRule="auto"/>
        <w:ind w:left="1017" w:right="846" w:firstLine="542"/>
        <w:jc w:val="both"/>
      </w:pPr>
      <w:r>
        <w:t>In the context of teacher education, the characteristics of effective teaching are fundamental to developing students' competence. Various studies have shown that microteaching activities provide students with opportunities to practice planning</w:t>
      </w:r>
      <w:r>
        <w:rPr>
          <w:spacing w:val="-10"/>
        </w:rPr>
        <w:t xml:space="preserve"> </w:t>
      </w:r>
      <w:r>
        <w:t>lessons,</w:t>
      </w:r>
      <w:r>
        <w:rPr>
          <w:spacing w:val="-10"/>
        </w:rPr>
        <w:t xml:space="preserve"> </w:t>
      </w:r>
      <w:r>
        <w:t>explaining</w:t>
      </w:r>
      <w:r>
        <w:rPr>
          <w:spacing w:val="-10"/>
        </w:rPr>
        <w:t xml:space="preserve"> </w:t>
      </w:r>
      <w:r>
        <w:t>material,</w:t>
      </w:r>
      <w:r>
        <w:rPr>
          <w:spacing w:val="-10"/>
        </w:rPr>
        <w:t xml:space="preserve"> </w:t>
      </w:r>
      <w:r>
        <w:t>managing</w:t>
      </w:r>
      <w:r>
        <w:rPr>
          <w:spacing w:val="-10"/>
        </w:rPr>
        <w:t xml:space="preserve"> </w:t>
      </w:r>
      <w:r>
        <w:t>classes,</w:t>
      </w:r>
      <w:r>
        <w:rPr>
          <w:spacing w:val="-10"/>
        </w:rPr>
        <w:t xml:space="preserve"> </w:t>
      </w:r>
      <w:r>
        <w:t>using</w:t>
      </w:r>
      <w:r>
        <w:rPr>
          <w:spacing w:val="-10"/>
        </w:rPr>
        <w:t xml:space="preserve"> </w:t>
      </w:r>
      <w:r>
        <w:t>learning</w:t>
      </w:r>
      <w:r>
        <w:rPr>
          <w:spacing w:val="-11"/>
        </w:rPr>
        <w:t xml:space="preserve"> </w:t>
      </w:r>
      <w:r>
        <w:t>media,</w:t>
      </w:r>
      <w:r>
        <w:rPr>
          <w:spacing w:val="-10"/>
        </w:rPr>
        <w:t xml:space="preserve"> </w:t>
      </w:r>
      <w:r>
        <w:t>and receiving feedback from lecturers and peers. Rahayu et al. (2025) stated that students have a positive perception of microteaching because these activities help improve teaching readiness and competence before participating in teaching practice</w:t>
      </w:r>
      <w:r>
        <w:rPr>
          <w:spacing w:val="-7"/>
        </w:rPr>
        <w:t xml:space="preserve"> </w:t>
      </w:r>
      <w:r>
        <w:t>at</w:t>
      </w:r>
      <w:r>
        <w:rPr>
          <w:spacing w:val="-8"/>
        </w:rPr>
        <w:t xml:space="preserve"> </w:t>
      </w:r>
      <w:r>
        <w:t>school.</w:t>
      </w:r>
      <w:r>
        <w:rPr>
          <w:spacing w:val="-13"/>
        </w:rPr>
        <w:t xml:space="preserve"> </w:t>
      </w:r>
      <w:r>
        <w:t>This</w:t>
      </w:r>
      <w:r>
        <w:rPr>
          <w:spacing w:val="-8"/>
        </w:rPr>
        <w:t xml:space="preserve"> </w:t>
      </w:r>
      <w:r>
        <w:t>finding</w:t>
      </w:r>
      <w:r>
        <w:rPr>
          <w:spacing w:val="-8"/>
        </w:rPr>
        <w:t xml:space="preserve"> </w:t>
      </w:r>
      <w:r>
        <w:t>is</w:t>
      </w:r>
      <w:r>
        <w:rPr>
          <w:spacing w:val="-8"/>
        </w:rPr>
        <w:t xml:space="preserve"> </w:t>
      </w:r>
      <w:r>
        <w:t>supported</w:t>
      </w:r>
      <w:r>
        <w:rPr>
          <w:spacing w:val="-8"/>
        </w:rPr>
        <w:t xml:space="preserve"> </w:t>
      </w:r>
      <w:r>
        <w:t>by</w:t>
      </w:r>
      <w:r>
        <w:rPr>
          <w:spacing w:val="-8"/>
        </w:rPr>
        <w:t xml:space="preserve"> </w:t>
      </w:r>
      <w:r>
        <w:t>Purwanti</w:t>
      </w:r>
      <w:r>
        <w:rPr>
          <w:spacing w:val="-8"/>
        </w:rPr>
        <w:t xml:space="preserve"> </w:t>
      </w:r>
      <w:r>
        <w:t>et</w:t>
      </w:r>
      <w:r>
        <w:rPr>
          <w:spacing w:val="-8"/>
        </w:rPr>
        <w:t xml:space="preserve"> </w:t>
      </w:r>
      <w:r>
        <w:t>al.</w:t>
      </w:r>
      <w:r>
        <w:rPr>
          <w:spacing w:val="-8"/>
        </w:rPr>
        <w:t xml:space="preserve"> </w:t>
      </w:r>
      <w:r>
        <w:t>(2024),</w:t>
      </w:r>
      <w:r>
        <w:rPr>
          <w:spacing w:val="-9"/>
        </w:rPr>
        <w:t xml:space="preserve"> </w:t>
      </w:r>
      <w:r>
        <w:t>who</w:t>
      </w:r>
      <w:r>
        <w:rPr>
          <w:spacing w:val="-9"/>
        </w:rPr>
        <w:t xml:space="preserve"> </w:t>
      </w:r>
      <w:r>
        <w:t>showed that microteaching contributes to improving students' pedagogical competence through</w:t>
      </w:r>
      <w:r>
        <w:rPr>
          <w:spacing w:val="-4"/>
        </w:rPr>
        <w:t xml:space="preserve"> </w:t>
      </w:r>
      <w:r>
        <w:t>repeated</w:t>
      </w:r>
      <w:r>
        <w:rPr>
          <w:spacing w:val="-2"/>
        </w:rPr>
        <w:t xml:space="preserve"> </w:t>
      </w:r>
      <w:r>
        <w:t>teaching</w:t>
      </w:r>
      <w:r>
        <w:rPr>
          <w:spacing w:val="-1"/>
        </w:rPr>
        <w:t xml:space="preserve"> </w:t>
      </w:r>
      <w:r>
        <w:t>practice.</w:t>
      </w:r>
      <w:r>
        <w:rPr>
          <w:spacing w:val="-5"/>
        </w:rPr>
        <w:t xml:space="preserve"> </w:t>
      </w:r>
      <w:r>
        <w:t>Therefore,</w:t>
      </w:r>
      <w:r>
        <w:rPr>
          <w:spacing w:val="-1"/>
        </w:rPr>
        <w:t xml:space="preserve"> </w:t>
      </w:r>
      <w:r>
        <w:t>effective</w:t>
      </w:r>
      <w:r>
        <w:rPr>
          <w:spacing w:val="-3"/>
        </w:rPr>
        <w:t xml:space="preserve"> </w:t>
      </w:r>
      <w:r>
        <w:t>teaching</w:t>
      </w:r>
      <w:r>
        <w:rPr>
          <w:spacing w:val="-1"/>
        </w:rPr>
        <w:t xml:space="preserve"> </w:t>
      </w:r>
      <w:r>
        <w:t>is</w:t>
      </w:r>
      <w:r>
        <w:rPr>
          <w:spacing w:val="-3"/>
        </w:rPr>
        <w:t xml:space="preserve"> </w:t>
      </w:r>
      <w:r>
        <w:t>understood</w:t>
      </w:r>
      <w:r>
        <w:rPr>
          <w:spacing w:val="-1"/>
        </w:rPr>
        <w:t xml:space="preserve"> </w:t>
      </w:r>
      <w:r>
        <w:rPr>
          <w:spacing w:val="-5"/>
        </w:rPr>
        <w:t>not</w:t>
      </w:r>
    </w:p>
    <w:p w14:paraId="4DCB577D"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0CE83426" w14:textId="77777777" w:rsidR="00943ED9" w:rsidRDefault="00943ED9" w:rsidP="00943ED9">
      <w:pPr>
        <w:pStyle w:val="BodyText"/>
        <w:spacing w:before="62" w:line="355" w:lineRule="auto"/>
        <w:ind w:left="1017" w:right="849"/>
        <w:jc w:val="both"/>
      </w:pPr>
      <w:r>
        <w:lastRenderedPageBreak/>
        <w:t xml:space="preserve">only as the ability to deliver material, but also as the ability to manage the entire learning process professionally, which can be developed through microteaching </w:t>
      </w:r>
      <w:r>
        <w:rPr>
          <w:spacing w:val="-2"/>
        </w:rPr>
        <w:t>experiences.</w:t>
      </w:r>
    </w:p>
    <w:p w14:paraId="43255232" w14:textId="77777777" w:rsidR="00943ED9" w:rsidRDefault="00943ED9" w:rsidP="00943ED9">
      <w:pPr>
        <w:pStyle w:val="BodyText"/>
      </w:pPr>
    </w:p>
    <w:p w14:paraId="09CF3171" w14:textId="77777777" w:rsidR="00943ED9" w:rsidRDefault="00943ED9" w:rsidP="00943ED9">
      <w:pPr>
        <w:pStyle w:val="BodyText"/>
        <w:spacing w:before="13"/>
      </w:pPr>
    </w:p>
    <w:p w14:paraId="6CA87764" w14:textId="77777777" w:rsidR="00943ED9" w:rsidRDefault="00943ED9" w:rsidP="00943ED9">
      <w:pPr>
        <w:pStyle w:val="Heading2"/>
        <w:numPr>
          <w:ilvl w:val="0"/>
          <w:numId w:val="17"/>
        </w:numPr>
        <w:tabs>
          <w:tab w:val="left" w:pos="1352"/>
        </w:tabs>
        <w:spacing w:before="1"/>
        <w:ind w:left="1352" w:hanging="359"/>
        <w:jc w:val="both"/>
      </w:pPr>
      <w:bookmarkStart w:id="3" w:name="_bookmark21"/>
      <w:bookmarkEnd w:id="3"/>
      <w:r>
        <w:t>Definition</w:t>
      </w:r>
      <w:r>
        <w:rPr>
          <w:spacing w:val="-4"/>
        </w:rPr>
        <w:t xml:space="preserve"> </w:t>
      </w:r>
      <w:r>
        <w:t>of</w:t>
      </w:r>
      <w:r>
        <w:rPr>
          <w:spacing w:val="-4"/>
        </w:rPr>
        <w:t xml:space="preserve"> </w:t>
      </w:r>
      <w:r>
        <w:t>Language</w:t>
      </w:r>
      <w:r>
        <w:rPr>
          <w:spacing w:val="-9"/>
        </w:rPr>
        <w:t xml:space="preserve"> </w:t>
      </w:r>
      <w:r>
        <w:rPr>
          <w:spacing w:val="-2"/>
        </w:rPr>
        <w:t>Teaching</w:t>
      </w:r>
    </w:p>
    <w:p w14:paraId="15F93223" w14:textId="77777777" w:rsidR="00943ED9" w:rsidRDefault="00943ED9" w:rsidP="00943ED9">
      <w:pPr>
        <w:pStyle w:val="BodyText"/>
        <w:spacing w:before="136" w:line="355" w:lineRule="auto"/>
        <w:ind w:left="1017" w:right="850" w:firstLine="542"/>
        <w:jc w:val="both"/>
      </w:pPr>
      <w:r>
        <w:t>Language teaching is a learning process designed to help students develop their ability to use language as a means of communication. Unlike other subject areas, which are more focused on mastering concepts, language teaching emphasizes the development of communicative competence so that students can use</w:t>
      </w:r>
      <w:r>
        <w:rPr>
          <w:spacing w:val="-15"/>
        </w:rPr>
        <w:t xml:space="preserve"> </w:t>
      </w:r>
      <w:r>
        <w:t>the</w:t>
      </w:r>
      <w:r>
        <w:rPr>
          <w:spacing w:val="-15"/>
        </w:rPr>
        <w:t xml:space="preserve"> </w:t>
      </w:r>
      <w:r>
        <w:t>target</w:t>
      </w:r>
      <w:r>
        <w:rPr>
          <w:spacing w:val="-15"/>
        </w:rPr>
        <w:t xml:space="preserve"> </w:t>
      </w:r>
      <w:r>
        <w:t>language</w:t>
      </w:r>
      <w:r>
        <w:rPr>
          <w:spacing w:val="-15"/>
        </w:rPr>
        <w:t xml:space="preserve"> </w:t>
      </w:r>
      <w:r>
        <w:t>appropriately</w:t>
      </w:r>
      <w:r>
        <w:rPr>
          <w:spacing w:val="-15"/>
        </w:rPr>
        <w:t xml:space="preserve"> </w:t>
      </w:r>
      <w:r>
        <w:t>and</w:t>
      </w:r>
      <w:r>
        <w:rPr>
          <w:spacing w:val="-15"/>
        </w:rPr>
        <w:t xml:space="preserve"> </w:t>
      </w:r>
      <w:r>
        <w:t>effectively</w:t>
      </w:r>
      <w:r>
        <w:rPr>
          <w:spacing w:val="-15"/>
        </w:rPr>
        <w:t xml:space="preserve"> </w:t>
      </w:r>
      <w:r>
        <w:t>in</w:t>
      </w:r>
      <w:r>
        <w:rPr>
          <w:spacing w:val="-15"/>
        </w:rPr>
        <w:t xml:space="preserve"> </w:t>
      </w:r>
      <w:r>
        <w:t>various</w:t>
      </w:r>
      <w:r>
        <w:rPr>
          <w:spacing w:val="-15"/>
        </w:rPr>
        <w:t xml:space="preserve"> </w:t>
      </w:r>
      <w:r>
        <w:t>contexts.</w:t>
      </w:r>
      <w:r>
        <w:rPr>
          <w:spacing w:val="-15"/>
        </w:rPr>
        <w:t xml:space="preserve"> </w:t>
      </w:r>
      <w:r>
        <w:t>Therefore, language learning focuses not only on mastering grammar but also includes developing listening, speaking, reading, and writing skills.</w:t>
      </w:r>
    </w:p>
    <w:p w14:paraId="14053778" w14:textId="77777777" w:rsidR="00943ED9" w:rsidRDefault="00943ED9" w:rsidP="00943ED9">
      <w:pPr>
        <w:pStyle w:val="BodyText"/>
        <w:spacing w:before="159" w:line="355" w:lineRule="auto"/>
        <w:ind w:left="1017" w:right="848" w:firstLine="542"/>
        <w:jc w:val="both"/>
      </w:pPr>
      <w:r>
        <w:t>According</w:t>
      </w:r>
      <w:r>
        <w:rPr>
          <w:spacing w:val="-2"/>
        </w:rPr>
        <w:t xml:space="preserve"> </w:t>
      </w:r>
      <w:r>
        <w:t>to</w:t>
      </w:r>
      <w:r>
        <w:rPr>
          <w:spacing w:val="-3"/>
        </w:rPr>
        <w:t xml:space="preserve"> </w:t>
      </w:r>
      <w:r>
        <w:t>Brown</w:t>
      </w:r>
      <w:r>
        <w:rPr>
          <w:spacing w:val="-1"/>
        </w:rPr>
        <w:t xml:space="preserve"> </w:t>
      </w:r>
      <w:r>
        <w:t>(2007),</w:t>
      </w:r>
      <w:r>
        <w:rPr>
          <w:spacing w:val="-3"/>
        </w:rPr>
        <w:t xml:space="preserve"> </w:t>
      </w:r>
      <w:r>
        <w:t>language</w:t>
      </w:r>
      <w:r>
        <w:rPr>
          <w:spacing w:val="-4"/>
        </w:rPr>
        <w:t xml:space="preserve"> </w:t>
      </w:r>
      <w:r>
        <w:t>teaching</w:t>
      </w:r>
      <w:r>
        <w:rPr>
          <w:spacing w:val="-1"/>
        </w:rPr>
        <w:t xml:space="preserve"> </w:t>
      </w:r>
      <w:r>
        <w:t>is</w:t>
      </w:r>
      <w:r>
        <w:rPr>
          <w:spacing w:val="-4"/>
        </w:rPr>
        <w:t xml:space="preserve"> </w:t>
      </w:r>
      <w:r>
        <w:t>a</w:t>
      </w:r>
      <w:r>
        <w:rPr>
          <w:spacing w:val="-3"/>
        </w:rPr>
        <w:t xml:space="preserve"> </w:t>
      </w:r>
      <w:r>
        <w:t>process</w:t>
      </w:r>
      <w:r>
        <w:rPr>
          <w:spacing w:val="-1"/>
        </w:rPr>
        <w:t xml:space="preserve"> </w:t>
      </w:r>
      <w:r>
        <w:t>aimed</w:t>
      </w:r>
      <w:r>
        <w:rPr>
          <w:spacing w:val="-1"/>
        </w:rPr>
        <w:t xml:space="preserve"> </w:t>
      </w:r>
      <w:r>
        <w:t>at</w:t>
      </w:r>
      <w:r>
        <w:rPr>
          <w:spacing w:val="-3"/>
        </w:rPr>
        <w:t xml:space="preserve"> </w:t>
      </w:r>
      <w:r>
        <w:t>helping students develop communication skills through a variety of meaningful learning experiences.</w:t>
      </w:r>
      <w:r>
        <w:rPr>
          <w:spacing w:val="-15"/>
        </w:rPr>
        <w:t xml:space="preserve"> </w:t>
      </w:r>
      <w:r>
        <w:t>Teachers</w:t>
      </w:r>
      <w:r>
        <w:rPr>
          <w:spacing w:val="-11"/>
        </w:rPr>
        <w:t xml:space="preserve"> </w:t>
      </w:r>
      <w:r>
        <w:t>are</w:t>
      </w:r>
      <w:r>
        <w:rPr>
          <w:spacing w:val="-10"/>
        </w:rPr>
        <w:t xml:space="preserve"> </w:t>
      </w:r>
      <w:r>
        <w:t>not</w:t>
      </w:r>
      <w:r>
        <w:rPr>
          <w:spacing w:val="-10"/>
        </w:rPr>
        <w:t xml:space="preserve"> </w:t>
      </w:r>
      <w:r>
        <w:t>only</w:t>
      </w:r>
      <w:r>
        <w:rPr>
          <w:spacing w:val="-10"/>
        </w:rPr>
        <w:t xml:space="preserve"> </w:t>
      </w:r>
      <w:r>
        <w:t>responsible</w:t>
      </w:r>
      <w:r>
        <w:rPr>
          <w:spacing w:val="-11"/>
        </w:rPr>
        <w:t xml:space="preserve"> </w:t>
      </w:r>
      <w:r>
        <w:t>for</w:t>
      </w:r>
      <w:r>
        <w:rPr>
          <w:spacing w:val="-14"/>
        </w:rPr>
        <w:t xml:space="preserve"> </w:t>
      </w:r>
      <w:r>
        <w:t>delivering</w:t>
      </w:r>
      <w:r>
        <w:rPr>
          <w:spacing w:val="-11"/>
        </w:rPr>
        <w:t xml:space="preserve"> </w:t>
      </w:r>
      <w:r>
        <w:t>language</w:t>
      </w:r>
      <w:r>
        <w:rPr>
          <w:spacing w:val="-11"/>
        </w:rPr>
        <w:t xml:space="preserve"> </w:t>
      </w:r>
      <w:r>
        <w:t>material</w:t>
      </w:r>
      <w:r>
        <w:rPr>
          <w:spacing w:val="-10"/>
        </w:rPr>
        <w:t xml:space="preserve"> </w:t>
      </w:r>
      <w:r>
        <w:t>but also for creating opportunities for students to use language actively in situations that resemble real-life communication. Thus, language learning places students at the</w:t>
      </w:r>
      <w:r>
        <w:rPr>
          <w:spacing w:val="-15"/>
        </w:rPr>
        <w:t xml:space="preserve"> </w:t>
      </w:r>
      <w:r>
        <w:t>center</w:t>
      </w:r>
      <w:r>
        <w:rPr>
          <w:spacing w:val="-15"/>
        </w:rPr>
        <w:t xml:space="preserve"> </w:t>
      </w:r>
      <w:r>
        <w:t>of</w:t>
      </w:r>
      <w:r>
        <w:rPr>
          <w:spacing w:val="-15"/>
        </w:rPr>
        <w:t xml:space="preserve"> </w:t>
      </w:r>
      <w:r>
        <w:t>learning</w:t>
      </w:r>
      <w:r>
        <w:rPr>
          <w:spacing w:val="-15"/>
        </w:rPr>
        <w:t xml:space="preserve"> </w:t>
      </w:r>
      <w:r>
        <w:t>(student-centered</w:t>
      </w:r>
      <w:r>
        <w:rPr>
          <w:spacing w:val="-15"/>
        </w:rPr>
        <w:t xml:space="preserve"> </w:t>
      </w:r>
      <w:r>
        <w:t>learning)</w:t>
      </w:r>
      <w:r>
        <w:rPr>
          <w:spacing w:val="-15"/>
        </w:rPr>
        <w:t xml:space="preserve"> </w:t>
      </w:r>
      <w:r>
        <w:t>so</w:t>
      </w:r>
      <w:r>
        <w:rPr>
          <w:spacing w:val="-15"/>
        </w:rPr>
        <w:t xml:space="preserve"> </w:t>
      </w:r>
      <w:r>
        <w:t>that</w:t>
      </w:r>
      <w:r>
        <w:rPr>
          <w:spacing w:val="-15"/>
        </w:rPr>
        <w:t xml:space="preserve"> </w:t>
      </w:r>
      <w:r>
        <w:t>they</w:t>
      </w:r>
      <w:r>
        <w:rPr>
          <w:spacing w:val="-15"/>
        </w:rPr>
        <w:t xml:space="preserve"> </w:t>
      </w:r>
      <w:r>
        <w:t>can</w:t>
      </w:r>
      <w:r>
        <w:rPr>
          <w:spacing w:val="-15"/>
        </w:rPr>
        <w:t xml:space="preserve"> </w:t>
      </w:r>
      <w:r>
        <w:t>gradually</w:t>
      </w:r>
      <w:r>
        <w:rPr>
          <w:spacing w:val="-14"/>
        </w:rPr>
        <w:t xml:space="preserve"> </w:t>
      </w:r>
      <w:r>
        <w:t>develop language competence.</w:t>
      </w:r>
    </w:p>
    <w:p w14:paraId="272DA666" w14:textId="77777777" w:rsidR="00943ED9" w:rsidRDefault="00943ED9" w:rsidP="00943ED9">
      <w:pPr>
        <w:pStyle w:val="BodyText"/>
        <w:spacing w:before="155" w:line="355" w:lineRule="auto"/>
        <w:ind w:left="1017" w:right="848" w:firstLine="542"/>
        <w:jc w:val="both"/>
      </w:pPr>
      <w:r>
        <w:t>Richards</w:t>
      </w:r>
      <w:r>
        <w:rPr>
          <w:spacing w:val="-9"/>
        </w:rPr>
        <w:t xml:space="preserve"> </w:t>
      </w:r>
      <w:r>
        <w:t>and</w:t>
      </w:r>
      <w:r>
        <w:rPr>
          <w:spacing w:val="-8"/>
        </w:rPr>
        <w:t xml:space="preserve"> </w:t>
      </w:r>
      <w:r>
        <w:t>Rodgers</w:t>
      </w:r>
      <w:r>
        <w:rPr>
          <w:spacing w:val="-9"/>
        </w:rPr>
        <w:t xml:space="preserve"> </w:t>
      </w:r>
      <w:r>
        <w:t>(2014)</w:t>
      </w:r>
      <w:r>
        <w:rPr>
          <w:spacing w:val="-9"/>
        </w:rPr>
        <w:t xml:space="preserve"> </w:t>
      </w:r>
      <w:r>
        <w:t>explain</w:t>
      </w:r>
      <w:r>
        <w:rPr>
          <w:spacing w:val="-8"/>
        </w:rPr>
        <w:t xml:space="preserve"> </w:t>
      </w:r>
      <w:r>
        <w:t>that</w:t>
      </w:r>
      <w:r>
        <w:rPr>
          <w:spacing w:val="-8"/>
        </w:rPr>
        <w:t xml:space="preserve"> </w:t>
      </w:r>
      <w:r>
        <w:t>the</w:t>
      </w:r>
      <w:r>
        <w:rPr>
          <w:spacing w:val="-7"/>
        </w:rPr>
        <w:t xml:space="preserve"> </w:t>
      </w:r>
      <w:r>
        <w:t>success</w:t>
      </w:r>
      <w:r>
        <w:rPr>
          <w:spacing w:val="-8"/>
        </w:rPr>
        <w:t xml:space="preserve"> </w:t>
      </w:r>
      <w:r>
        <w:t>of</w:t>
      </w:r>
      <w:r>
        <w:rPr>
          <w:spacing w:val="-9"/>
        </w:rPr>
        <w:t xml:space="preserve"> </w:t>
      </w:r>
      <w:r>
        <w:t>language</w:t>
      </w:r>
      <w:r>
        <w:rPr>
          <w:spacing w:val="-9"/>
        </w:rPr>
        <w:t xml:space="preserve"> </w:t>
      </w:r>
      <w:r>
        <w:t>teaching</w:t>
      </w:r>
      <w:r>
        <w:rPr>
          <w:spacing w:val="-5"/>
        </w:rPr>
        <w:t xml:space="preserve"> </w:t>
      </w:r>
      <w:r>
        <w:t>is greatly</w:t>
      </w:r>
      <w:r>
        <w:rPr>
          <w:spacing w:val="-15"/>
        </w:rPr>
        <w:t xml:space="preserve"> </w:t>
      </w:r>
      <w:r>
        <w:t>influenced</w:t>
      </w:r>
      <w:r>
        <w:rPr>
          <w:spacing w:val="-15"/>
        </w:rPr>
        <w:t xml:space="preserve"> </w:t>
      </w:r>
      <w:r>
        <w:t>by</w:t>
      </w:r>
      <w:r>
        <w:rPr>
          <w:spacing w:val="-15"/>
        </w:rPr>
        <w:t xml:space="preserve"> </w:t>
      </w:r>
      <w:r>
        <w:t>the</w:t>
      </w:r>
      <w:r>
        <w:rPr>
          <w:spacing w:val="-15"/>
        </w:rPr>
        <w:t xml:space="preserve"> </w:t>
      </w:r>
      <w:r>
        <w:t>selection</w:t>
      </w:r>
      <w:r>
        <w:rPr>
          <w:spacing w:val="-15"/>
        </w:rPr>
        <w:t xml:space="preserve"> </w:t>
      </w:r>
      <w:r>
        <w:t>of</w:t>
      </w:r>
      <w:r>
        <w:rPr>
          <w:spacing w:val="-15"/>
        </w:rPr>
        <w:t xml:space="preserve"> </w:t>
      </w:r>
      <w:r>
        <w:t>learning</w:t>
      </w:r>
      <w:r>
        <w:rPr>
          <w:spacing w:val="-15"/>
        </w:rPr>
        <w:t xml:space="preserve"> </w:t>
      </w:r>
      <w:r>
        <w:t>approaches,</w:t>
      </w:r>
      <w:r>
        <w:rPr>
          <w:spacing w:val="-15"/>
        </w:rPr>
        <w:t xml:space="preserve"> </w:t>
      </w:r>
      <w:r>
        <w:t>methods,</w:t>
      </w:r>
      <w:r>
        <w:rPr>
          <w:spacing w:val="-15"/>
        </w:rPr>
        <w:t xml:space="preserve"> </w:t>
      </w:r>
      <w:r>
        <w:t>and</w:t>
      </w:r>
      <w:r>
        <w:rPr>
          <w:spacing w:val="-15"/>
        </w:rPr>
        <w:t xml:space="preserve"> </w:t>
      </w:r>
      <w:r>
        <w:t>techniques that</w:t>
      </w:r>
      <w:r>
        <w:rPr>
          <w:spacing w:val="-15"/>
        </w:rPr>
        <w:t xml:space="preserve"> </w:t>
      </w:r>
      <w:r>
        <w:t>are</w:t>
      </w:r>
      <w:r>
        <w:rPr>
          <w:spacing w:val="-15"/>
        </w:rPr>
        <w:t xml:space="preserve"> </w:t>
      </w:r>
      <w:r>
        <w:t>appropriate</w:t>
      </w:r>
      <w:r>
        <w:rPr>
          <w:spacing w:val="-15"/>
        </w:rPr>
        <w:t xml:space="preserve"> </w:t>
      </w:r>
      <w:r>
        <w:t>to</w:t>
      </w:r>
      <w:r>
        <w:rPr>
          <w:spacing w:val="-15"/>
        </w:rPr>
        <w:t xml:space="preserve"> </w:t>
      </w:r>
      <w:r>
        <w:t>the</w:t>
      </w:r>
      <w:r>
        <w:rPr>
          <w:spacing w:val="-14"/>
        </w:rPr>
        <w:t xml:space="preserve"> </w:t>
      </w:r>
      <w:r>
        <w:t>characteristics</w:t>
      </w:r>
      <w:r>
        <w:rPr>
          <w:spacing w:val="-15"/>
        </w:rPr>
        <w:t xml:space="preserve"> </w:t>
      </w:r>
      <w:r>
        <w:t>of</w:t>
      </w:r>
      <w:r>
        <w:rPr>
          <w:spacing w:val="-15"/>
        </w:rPr>
        <w:t xml:space="preserve"> </w:t>
      </w:r>
      <w:r>
        <w:t>the</w:t>
      </w:r>
      <w:r>
        <w:rPr>
          <w:spacing w:val="-15"/>
        </w:rPr>
        <w:t xml:space="preserve"> </w:t>
      </w:r>
      <w:r>
        <w:t>students</w:t>
      </w:r>
      <w:r>
        <w:rPr>
          <w:spacing w:val="-15"/>
        </w:rPr>
        <w:t xml:space="preserve"> </w:t>
      </w:r>
      <w:r>
        <w:t>and</w:t>
      </w:r>
      <w:r>
        <w:rPr>
          <w:spacing w:val="-14"/>
        </w:rPr>
        <w:t xml:space="preserve"> </w:t>
      </w:r>
      <w:r>
        <w:t>the</w:t>
      </w:r>
      <w:r>
        <w:rPr>
          <w:spacing w:val="-15"/>
        </w:rPr>
        <w:t xml:space="preserve"> </w:t>
      </w:r>
      <w:r>
        <w:t>learning</w:t>
      </w:r>
      <w:r>
        <w:rPr>
          <w:spacing w:val="-15"/>
        </w:rPr>
        <w:t xml:space="preserve"> </w:t>
      </w:r>
      <w:r>
        <w:t>objectives. Teachers need to consider the students' needs, the learning environment, and the context in which the language is used to ensure an effective learning process. Therefore, language teaching requires not only mastery of language materials but also pedagogical competence in managing the learning process.</w:t>
      </w:r>
    </w:p>
    <w:p w14:paraId="1D556C8D" w14:textId="77777777" w:rsidR="00943ED9" w:rsidRDefault="00943ED9" w:rsidP="00943ED9">
      <w:pPr>
        <w:pStyle w:val="BodyText"/>
        <w:spacing w:before="159" w:line="355" w:lineRule="auto"/>
        <w:ind w:left="1017" w:right="850" w:firstLine="542"/>
        <w:jc w:val="both"/>
      </w:pPr>
      <w:r>
        <w:t>Furthermore,</w:t>
      </w:r>
      <w:r>
        <w:rPr>
          <w:spacing w:val="-3"/>
        </w:rPr>
        <w:t xml:space="preserve"> </w:t>
      </w:r>
      <w:r>
        <w:t>Harmer</w:t>
      </w:r>
      <w:r>
        <w:rPr>
          <w:spacing w:val="-7"/>
        </w:rPr>
        <w:t xml:space="preserve"> </w:t>
      </w:r>
      <w:r>
        <w:t>(2007)</w:t>
      </w:r>
      <w:r>
        <w:rPr>
          <w:spacing w:val="-7"/>
        </w:rPr>
        <w:t xml:space="preserve"> </w:t>
      </w:r>
      <w:r>
        <w:t>emphasizes</w:t>
      </w:r>
      <w:r>
        <w:rPr>
          <w:spacing w:val="-6"/>
        </w:rPr>
        <w:t xml:space="preserve"> </w:t>
      </w:r>
      <w:r>
        <w:t>that</w:t>
      </w:r>
      <w:r>
        <w:rPr>
          <w:spacing w:val="-6"/>
        </w:rPr>
        <w:t xml:space="preserve"> </w:t>
      </w:r>
      <w:r>
        <w:t>language</w:t>
      </w:r>
      <w:r>
        <w:rPr>
          <w:spacing w:val="-7"/>
        </w:rPr>
        <w:t xml:space="preserve"> </w:t>
      </w:r>
      <w:r>
        <w:t>teachers</w:t>
      </w:r>
      <w:r>
        <w:rPr>
          <w:spacing w:val="-6"/>
        </w:rPr>
        <w:t xml:space="preserve"> </w:t>
      </w:r>
      <w:r>
        <w:t>must</w:t>
      </w:r>
      <w:r>
        <w:rPr>
          <w:spacing w:val="-5"/>
        </w:rPr>
        <w:t xml:space="preserve"> </w:t>
      </w:r>
      <w:r>
        <w:t>be</w:t>
      </w:r>
      <w:r>
        <w:rPr>
          <w:spacing w:val="-5"/>
        </w:rPr>
        <w:t xml:space="preserve"> </w:t>
      </w:r>
      <w:r>
        <w:t>able to</w:t>
      </w:r>
      <w:r>
        <w:rPr>
          <w:spacing w:val="-13"/>
        </w:rPr>
        <w:t xml:space="preserve"> </w:t>
      </w:r>
      <w:r>
        <w:t>create</w:t>
      </w:r>
      <w:r>
        <w:rPr>
          <w:spacing w:val="-14"/>
        </w:rPr>
        <w:t xml:space="preserve"> </w:t>
      </w:r>
      <w:r>
        <w:t>interactive</w:t>
      </w:r>
      <w:r>
        <w:rPr>
          <w:spacing w:val="-12"/>
        </w:rPr>
        <w:t xml:space="preserve"> </w:t>
      </w:r>
      <w:r>
        <w:t>and</w:t>
      </w:r>
      <w:r>
        <w:rPr>
          <w:spacing w:val="-11"/>
        </w:rPr>
        <w:t xml:space="preserve"> </w:t>
      </w:r>
      <w:r>
        <w:t>communicative</w:t>
      </w:r>
      <w:r>
        <w:rPr>
          <w:spacing w:val="-14"/>
        </w:rPr>
        <w:t xml:space="preserve"> </w:t>
      </w:r>
      <w:r>
        <w:t>learning.</w:t>
      </w:r>
      <w:r>
        <w:rPr>
          <w:spacing w:val="-13"/>
        </w:rPr>
        <w:t xml:space="preserve"> </w:t>
      </w:r>
      <w:r>
        <w:t>The</w:t>
      </w:r>
      <w:r>
        <w:rPr>
          <w:spacing w:val="-14"/>
        </w:rPr>
        <w:t xml:space="preserve"> </w:t>
      </w:r>
      <w:r>
        <w:t>use</w:t>
      </w:r>
      <w:r>
        <w:rPr>
          <w:spacing w:val="-12"/>
        </w:rPr>
        <w:t xml:space="preserve"> </w:t>
      </w:r>
      <w:r>
        <w:t>of</w:t>
      </w:r>
      <w:r>
        <w:rPr>
          <w:spacing w:val="-12"/>
        </w:rPr>
        <w:t xml:space="preserve"> </w:t>
      </w:r>
      <w:r>
        <w:t>various</w:t>
      </w:r>
      <w:r>
        <w:rPr>
          <w:spacing w:val="-11"/>
        </w:rPr>
        <w:t xml:space="preserve"> </w:t>
      </w:r>
      <w:r>
        <w:t>activities</w:t>
      </w:r>
      <w:r>
        <w:rPr>
          <w:spacing w:val="-13"/>
        </w:rPr>
        <w:t xml:space="preserve"> </w:t>
      </w:r>
      <w:r>
        <w:t>such as discussions, presentations, simulations, language games, and group work can increase</w:t>
      </w:r>
      <w:r>
        <w:rPr>
          <w:spacing w:val="-10"/>
        </w:rPr>
        <w:t xml:space="preserve"> </w:t>
      </w:r>
      <w:r>
        <w:t>student</w:t>
      </w:r>
      <w:r>
        <w:rPr>
          <w:spacing w:val="-7"/>
        </w:rPr>
        <w:t xml:space="preserve"> </w:t>
      </w:r>
      <w:r>
        <w:t>participation</w:t>
      </w:r>
      <w:r>
        <w:rPr>
          <w:spacing w:val="-8"/>
        </w:rPr>
        <w:t xml:space="preserve"> </w:t>
      </w:r>
      <w:r>
        <w:t>in</w:t>
      </w:r>
      <w:r>
        <w:rPr>
          <w:spacing w:val="-7"/>
        </w:rPr>
        <w:t xml:space="preserve"> </w:t>
      </w:r>
      <w:r>
        <w:t>the</w:t>
      </w:r>
      <w:r>
        <w:rPr>
          <w:spacing w:val="-8"/>
        </w:rPr>
        <w:t xml:space="preserve"> </w:t>
      </w:r>
      <w:r>
        <w:t>learning</w:t>
      </w:r>
      <w:r>
        <w:rPr>
          <w:spacing w:val="-8"/>
        </w:rPr>
        <w:t xml:space="preserve"> </w:t>
      </w:r>
      <w:r>
        <w:t>process.</w:t>
      </w:r>
      <w:r>
        <w:rPr>
          <w:spacing w:val="-10"/>
        </w:rPr>
        <w:t xml:space="preserve"> </w:t>
      </w:r>
      <w:r>
        <w:t>These</w:t>
      </w:r>
      <w:r>
        <w:rPr>
          <w:spacing w:val="-8"/>
        </w:rPr>
        <w:t xml:space="preserve"> </w:t>
      </w:r>
      <w:r>
        <w:t>activities</w:t>
      </w:r>
      <w:r>
        <w:rPr>
          <w:spacing w:val="-8"/>
        </w:rPr>
        <w:t xml:space="preserve"> </w:t>
      </w:r>
      <w:r>
        <w:t>not</w:t>
      </w:r>
      <w:r>
        <w:rPr>
          <w:spacing w:val="-7"/>
        </w:rPr>
        <w:t xml:space="preserve"> </w:t>
      </w:r>
      <w:r>
        <w:t>only</w:t>
      </w:r>
      <w:r>
        <w:rPr>
          <w:spacing w:val="-7"/>
        </w:rPr>
        <w:t xml:space="preserve"> </w:t>
      </w:r>
      <w:r>
        <w:rPr>
          <w:spacing w:val="-4"/>
        </w:rPr>
        <w:t>help</w:t>
      </w:r>
    </w:p>
    <w:p w14:paraId="71321A5D"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2A2A4405" w14:textId="77777777" w:rsidR="00943ED9" w:rsidRDefault="00943ED9" w:rsidP="00943ED9">
      <w:pPr>
        <w:pStyle w:val="BodyText"/>
        <w:spacing w:before="62" w:line="355" w:lineRule="auto"/>
        <w:ind w:left="1017" w:right="852"/>
        <w:jc w:val="both"/>
      </w:pPr>
      <w:r>
        <w:lastRenderedPageBreak/>
        <w:t>students understand the material but also provide opportunities to practice using language in meaningful situations.</w:t>
      </w:r>
    </w:p>
    <w:p w14:paraId="32802C63" w14:textId="77777777" w:rsidR="00943ED9" w:rsidRDefault="00943ED9" w:rsidP="00943ED9">
      <w:pPr>
        <w:pStyle w:val="BodyText"/>
        <w:spacing w:before="158" w:line="355" w:lineRule="auto"/>
        <w:ind w:left="1017" w:right="849" w:firstLine="542"/>
        <w:jc w:val="both"/>
      </w:pPr>
      <w:r>
        <w:t>Based</w:t>
      </w:r>
      <w:r>
        <w:rPr>
          <w:spacing w:val="-2"/>
        </w:rPr>
        <w:t xml:space="preserve"> </w:t>
      </w:r>
      <w:r>
        <w:t>on</w:t>
      </w:r>
      <w:r>
        <w:rPr>
          <w:spacing w:val="-2"/>
        </w:rPr>
        <w:t xml:space="preserve"> </w:t>
      </w:r>
      <w:r>
        <w:t>this</w:t>
      </w:r>
      <w:r>
        <w:rPr>
          <w:spacing w:val="-5"/>
        </w:rPr>
        <w:t xml:space="preserve"> </w:t>
      </w:r>
      <w:r>
        <w:t>description,</w:t>
      </w:r>
      <w:r>
        <w:rPr>
          <w:spacing w:val="-2"/>
        </w:rPr>
        <w:t xml:space="preserve"> </w:t>
      </w:r>
      <w:r>
        <w:t>language</w:t>
      </w:r>
      <w:r>
        <w:rPr>
          <w:spacing w:val="-3"/>
        </w:rPr>
        <w:t xml:space="preserve"> </w:t>
      </w:r>
      <w:r>
        <w:t>teaching</w:t>
      </w:r>
      <w:r>
        <w:rPr>
          <w:spacing w:val="-2"/>
        </w:rPr>
        <w:t xml:space="preserve"> </w:t>
      </w:r>
      <w:r>
        <w:t>can</w:t>
      </w:r>
      <w:r>
        <w:rPr>
          <w:spacing w:val="-2"/>
        </w:rPr>
        <w:t xml:space="preserve"> </w:t>
      </w:r>
      <w:r>
        <w:t>be</w:t>
      </w:r>
      <w:r>
        <w:rPr>
          <w:spacing w:val="-3"/>
        </w:rPr>
        <w:t xml:space="preserve"> </w:t>
      </w:r>
      <w:r>
        <w:t>understood</w:t>
      </w:r>
      <w:r>
        <w:rPr>
          <w:spacing w:val="-2"/>
        </w:rPr>
        <w:t xml:space="preserve"> </w:t>
      </w:r>
      <w:r>
        <w:t>as</w:t>
      </w:r>
      <w:r>
        <w:rPr>
          <w:spacing w:val="-2"/>
        </w:rPr>
        <w:t xml:space="preserve"> </w:t>
      </w:r>
      <w:r>
        <w:t>a</w:t>
      </w:r>
      <w:r>
        <w:rPr>
          <w:spacing w:val="-3"/>
        </w:rPr>
        <w:t xml:space="preserve"> </w:t>
      </w:r>
      <w:r>
        <w:t>learning process aimed at developing students' ability to use language effectively through various strategies, methods, and student-centered learning activities. Therefore, language teachers play a crucial role in creating a learning environment that supports the development of students' language competencies.</w:t>
      </w:r>
    </w:p>
    <w:p w14:paraId="7A33B11F" w14:textId="77777777" w:rsidR="00943ED9" w:rsidRDefault="00943ED9" w:rsidP="00943ED9">
      <w:pPr>
        <w:pStyle w:val="BodyText"/>
      </w:pPr>
    </w:p>
    <w:p w14:paraId="2C1EE654" w14:textId="77777777" w:rsidR="00943ED9" w:rsidRDefault="00943ED9" w:rsidP="00943ED9">
      <w:pPr>
        <w:pStyle w:val="BodyText"/>
        <w:spacing w:before="13"/>
      </w:pPr>
    </w:p>
    <w:p w14:paraId="3876E5EE" w14:textId="77777777" w:rsidR="00943ED9" w:rsidRDefault="00943ED9" w:rsidP="00943ED9">
      <w:pPr>
        <w:pStyle w:val="Heading2"/>
        <w:numPr>
          <w:ilvl w:val="0"/>
          <w:numId w:val="17"/>
        </w:numPr>
        <w:tabs>
          <w:tab w:val="left" w:pos="1338"/>
        </w:tabs>
        <w:ind w:left="1338" w:hanging="345"/>
        <w:jc w:val="both"/>
      </w:pPr>
      <w:bookmarkStart w:id="4" w:name="_bookmark22"/>
      <w:bookmarkEnd w:id="4"/>
      <w:r>
        <w:t>English</w:t>
      </w:r>
      <w:r>
        <w:rPr>
          <w:spacing w:val="-9"/>
        </w:rPr>
        <w:t xml:space="preserve"> </w:t>
      </w:r>
      <w:r>
        <w:t>Language</w:t>
      </w:r>
      <w:r>
        <w:rPr>
          <w:spacing w:val="-12"/>
        </w:rPr>
        <w:t xml:space="preserve"> </w:t>
      </w:r>
      <w:r>
        <w:t>Teaching</w:t>
      </w:r>
      <w:r>
        <w:rPr>
          <w:spacing w:val="-5"/>
        </w:rPr>
        <w:t xml:space="preserve"> </w:t>
      </w:r>
      <w:r>
        <w:t>in</w:t>
      </w:r>
      <w:r>
        <w:rPr>
          <w:spacing w:val="-6"/>
        </w:rPr>
        <w:t xml:space="preserve"> </w:t>
      </w:r>
      <w:r>
        <w:t>the</w:t>
      </w:r>
      <w:r>
        <w:rPr>
          <w:spacing w:val="-5"/>
        </w:rPr>
        <w:t xml:space="preserve"> </w:t>
      </w:r>
      <w:r>
        <w:t>EFL</w:t>
      </w:r>
      <w:r>
        <w:rPr>
          <w:spacing w:val="-15"/>
        </w:rPr>
        <w:t xml:space="preserve"> </w:t>
      </w:r>
      <w:r>
        <w:rPr>
          <w:spacing w:val="-2"/>
        </w:rPr>
        <w:t>Context</w:t>
      </w:r>
    </w:p>
    <w:p w14:paraId="445FA4E4" w14:textId="77777777" w:rsidR="00943ED9" w:rsidRDefault="00943ED9" w:rsidP="00943ED9">
      <w:pPr>
        <w:pStyle w:val="BodyText"/>
        <w:spacing w:before="139" w:line="355" w:lineRule="auto"/>
        <w:ind w:left="1017" w:right="849" w:firstLine="542"/>
        <w:jc w:val="both"/>
      </w:pPr>
      <w:r>
        <w:t>In the Indonesian context, English is learned as English as a Foreign Language (EFL) because English is not the language used in everyday communication. This situation results in relatively limited opportunities for students</w:t>
      </w:r>
      <w:r>
        <w:rPr>
          <w:spacing w:val="-8"/>
        </w:rPr>
        <w:t xml:space="preserve"> </w:t>
      </w:r>
      <w:r>
        <w:t>to</w:t>
      </w:r>
      <w:r>
        <w:rPr>
          <w:spacing w:val="-8"/>
        </w:rPr>
        <w:t xml:space="preserve"> </w:t>
      </w:r>
      <w:r>
        <w:t>use</w:t>
      </w:r>
      <w:r>
        <w:rPr>
          <w:spacing w:val="-9"/>
        </w:rPr>
        <w:t xml:space="preserve"> </w:t>
      </w:r>
      <w:r>
        <w:t>English</w:t>
      </w:r>
      <w:r>
        <w:rPr>
          <w:spacing w:val="-8"/>
        </w:rPr>
        <w:t xml:space="preserve"> </w:t>
      </w:r>
      <w:r>
        <w:t>outside</w:t>
      </w:r>
      <w:r>
        <w:rPr>
          <w:spacing w:val="-9"/>
        </w:rPr>
        <w:t xml:space="preserve"> </w:t>
      </w:r>
      <w:r>
        <w:t>of</w:t>
      </w:r>
      <w:r>
        <w:rPr>
          <w:spacing w:val="-9"/>
        </w:rPr>
        <w:t xml:space="preserve"> </w:t>
      </w:r>
      <w:r>
        <w:t>the</w:t>
      </w:r>
      <w:r>
        <w:rPr>
          <w:spacing w:val="-9"/>
        </w:rPr>
        <w:t xml:space="preserve"> </w:t>
      </w:r>
      <w:r>
        <w:t>classroom.</w:t>
      </w:r>
      <w:r>
        <w:rPr>
          <w:spacing w:val="-10"/>
        </w:rPr>
        <w:t xml:space="preserve"> </w:t>
      </w:r>
      <w:r>
        <w:t>Therefore,</w:t>
      </w:r>
      <w:r>
        <w:rPr>
          <w:spacing w:val="-8"/>
        </w:rPr>
        <w:t xml:space="preserve"> </w:t>
      </w:r>
      <w:r>
        <w:t>the</w:t>
      </w:r>
      <w:r>
        <w:rPr>
          <w:spacing w:val="-9"/>
        </w:rPr>
        <w:t xml:space="preserve"> </w:t>
      </w:r>
      <w:r>
        <w:t>classroom</w:t>
      </w:r>
      <w:r>
        <w:rPr>
          <w:spacing w:val="-6"/>
        </w:rPr>
        <w:t xml:space="preserve"> </w:t>
      </w:r>
      <w:r>
        <w:t xml:space="preserve">learning process becomes the primary means for students to gain experience using English </w:t>
      </w:r>
      <w:r>
        <w:rPr>
          <w:spacing w:val="-2"/>
        </w:rPr>
        <w:t>actively.</w:t>
      </w:r>
    </w:p>
    <w:p w14:paraId="244598F8" w14:textId="77777777" w:rsidR="00943ED9" w:rsidRDefault="00943ED9" w:rsidP="00943ED9">
      <w:pPr>
        <w:pStyle w:val="BodyText"/>
        <w:spacing w:before="156" w:line="355" w:lineRule="auto"/>
        <w:ind w:left="1017" w:right="850" w:firstLine="542"/>
        <w:jc w:val="both"/>
      </w:pPr>
      <w:r>
        <w:t>Brown (2007) explains that learning English as a foreign language requires learning strategies that provide opportunities for students to use the language communicatively. Teachers need to create a learning environment that allows students to practice using English through various activities that encourage interaction,</w:t>
      </w:r>
      <w:r>
        <w:rPr>
          <w:spacing w:val="-3"/>
        </w:rPr>
        <w:t xml:space="preserve"> </w:t>
      </w:r>
      <w:r>
        <w:t>collaboration,</w:t>
      </w:r>
      <w:r>
        <w:rPr>
          <w:spacing w:val="-3"/>
        </w:rPr>
        <w:t xml:space="preserve"> </w:t>
      </w:r>
      <w:r>
        <w:t>and</w:t>
      </w:r>
      <w:r>
        <w:rPr>
          <w:spacing w:val="-3"/>
        </w:rPr>
        <w:t xml:space="preserve"> </w:t>
      </w:r>
      <w:r>
        <w:t>communication.</w:t>
      </w:r>
      <w:r>
        <w:rPr>
          <w:spacing w:val="-8"/>
        </w:rPr>
        <w:t xml:space="preserve"> </w:t>
      </w:r>
      <w:r>
        <w:t>Thus,</w:t>
      </w:r>
      <w:r>
        <w:rPr>
          <w:spacing w:val="-3"/>
        </w:rPr>
        <w:t xml:space="preserve"> </w:t>
      </w:r>
      <w:r>
        <w:t>students</w:t>
      </w:r>
      <w:r>
        <w:rPr>
          <w:spacing w:val="-3"/>
        </w:rPr>
        <w:t xml:space="preserve"> </w:t>
      </w:r>
      <w:r>
        <w:t>not</w:t>
      </w:r>
      <w:r>
        <w:rPr>
          <w:spacing w:val="-3"/>
        </w:rPr>
        <w:t xml:space="preserve"> </w:t>
      </w:r>
      <w:r>
        <w:t>only</w:t>
      </w:r>
      <w:r>
        <w:rPr>
          <w:spacing w:val="-3"/>
        </w:rPr>
        <w:t xml:space="preserve"> </w:t>
      </w:r>
      <w:r>
        <w:t xml:space="preserve">understand the structure of the language but also are able to use it in various communication </w:t>
      </w:r>
      <w:r>
        <w:rPr>
          <w:spacing w:val="-2"/>
        </w:rPr>
        <w:t>situations.</w:t>
      </w:r>
    </w:p>
    <w:p w14:paraId="1D0A2947" w14:textId="77777777" w:rsidR="00943ED9" w:rsidRDefault="00943ED9" w:rsidP="00943ED9">
      <w:pPr>
        <w:pStyle w:val="BodyText"/>
        <w:spacing w:before="155" w:line="355" w:lineRule="auto"/>
        <w:ind w:left="1017" w:right="850" w:firstLine="542"/>
        <w:jc w:val="both"/>
      </w:pPr>
      <w:r>
        <w:t>Harmer (2007) states that English teachers have a responsibility to develop both linguistic and communicative competence in students. This can be achieved through the use of varied learning methods, the utilization of engaging learning media, and the provision of constructive feedback on student performance. Teachers also need to adapt learning strategies to the ability levels and needs of students to ensure an effective learning process.</w:t>
      </w:r>
    </w:p>
    <w:p w14:paraId="29DE51B3" w14:textId="77777777" w:rsidR="00943ED9" w:rsidRDefault="00943ED9" w:rsidP="00943ED9">
      <w:pPr>
        <w:pStyle w:val="BodyText"/>
        <w:spacing w:before="159" w:line="355" w:lineRule="auto"/>
        <w:ind w:left="1017" w:right="849" w:firstLine="542"/>
        <w:jc w:val="both"/>
      </w:pPr>
      <w:r>
        <w:t>As</w:t>
      </w:r>
      <w:r>
        <w:rPr>
          <w:spacing w:val="-3"/>
        </w:rPr>
        <w:t xml:space="preserve"> </w:t>
      </w:r>
      <w:r>
        <w:t>prospective</w:t>
      </w:r>
      <w:r>
        <w:rPr>
          <w:spacing w:val="-3"/>
        </w:rPr>
        <w:t xml:space="preserve"> </w:t>
      </w:r>
      <w:r>
        <w:t>English</w:t>
      </w:r>
      <w:r>
        <w:rPr>
          <w:spacing w:val="-2"/>
        </w:rPr>
        <w:t xml:space="preserve"> </w:t>
      </w:r>
      <w:r>
        <w:t>teachers,</w:t>
      </w:r>
      <w:r>
        <w:rPr>
          <w:spacing w:val="-3"/>
        </w:rPr>
        <w:t xml:space="preserve"> </w:t>
      </w:r>
      <w:r>
        <w:t>pre-service</w:t>
      </w:r>
      <w:r>
        <w:rPr>
          <w:spacing w:val="-3"/>
        </w:rPr>
        <w:t xml:space="preserve"> </w:t>
      </w:r>
      <w:r>
        <w:t>English</w:t>
      </w:r>
      <w:r>
        <w:rPr>
          <w:spacing w:val="-2"/>
        </w:rPr>
        <w:t xml:space="preserve"> </w:t>
      </w:r>
      <w:r>
        <w:t>teachers</w:t>
      </w:r>
      <w:r>
        <w:rPr>
          <w:spacing w:val="-3"/>
        </w:rPr>
        <w:t xml:space="preserve"> </w:t>
      </w:r>
      <w:r>
        <w:t>are</w:t>
      </w:r>
      <w:r>
        <w:rPr>
          <w:spacing w:val="-3"/>
        </w:rPr>
        <w:t xml:space="preserve"> </w:t>
      </w:r>
      <w:r>
        <w:t>required to possess both English language skills and adequate pedagogical competence.</w:t>
      </w:r>
      <w:r>
        <w:rPr>
          <w:spacing w:val="-1"/>
        </w:rPr>
        <w:t xml:space="preserve"> </w:t>
      </w:r>
      <w:r>
        <w:t>They must</w:t>
      </w:r>
      <w:r>
        <w:rPr>
          <w:spacing w:val="26"/>
        </w:rPr>
        <w:t xml:space="preserve"> </w:t>
      </w:r>
      <w:r>
        <w:t>be</w:t>
      </w:r>
      <w:r>
        <w:rPr>
          <w:spacing w:val="24"/>
        </w:rPr>
        <w:t xml:space="preserve"> </w:t>
      </w:r>
      <w:r>
        <w:t>able</w:t>
      </w:r>
      <w:r>
        <w:rPr>
          <w:spacing w:val="24"/>
        </w:rPr>
        <w:t xml:space="preserve"> </w:t>
      </w:r>
      <w:r>
        <w:t>to</w:t>
      </w:r>
      <w:r>
        <w:rPr>
          <w:spacing w:val="25"/>
        </w:rPr>
        <w:t xml:space="preserve"> </w:t>
      </w:r>
      <w:r>
        <w:t>design</w:t>
      </w:r>
      <w:r>
        <w:rPr>
          <w:spacing w:val="25"/>
        </w:rPr>
        <w:t xml:space="preserve"> </w:t>
      </w:r>
      <w:r>
        <w:t>lessons,</w:t>
      </w:r>
      <w:r>
        <w:rPr>
          <w:spacing w:val="25"/>
        </w:rPr>
        <w:t xml:space="preserve"> </w:t>
      </w:r>
      <w:r>
        <w:t>select</w:t>
      </w:r>
      <w:r>
        <w:rPr>
          <w:spacing w:val="25"/>
        </w:rPr>
        <w:t xml:space="preserve"> </w:t>
      </w:r>
      <w:r>
        <w:t>appropriate</w:t>
      </w:r>
      <w:r>
        <w:rPr>
          <w:spacing w:val="24"/>
        </w:rPr>
        <w:t xml:space="preserve"> </w:t>
      </w:r>
      <w:r>
        <w:t>methods,</w:t>
      </w:r>
      <w:r>
        <w:rPr>
          <w:spacing w:val="25"/>
        </w:rPr>
        <w:t xml:space="preserve"> </w:t>
      </w:r>
      <w:r>
        <w:t>manage</w:t>
      </w:r>
      <w:r>
        <w:rPr>
          <w:spacing w:val="26"/>
        </w:rPr>
        <w:t xml:space="preserve"> </w:t>
      </w:r>
      <w:r>
        <w:t>classes,</w:t>
      </w:r>
      <w:r>
        <w:rPr>
          <w:spacing w:val="26"/>
        </w:rPr>
        <w:t xml:space="preserve"> </w:t>
      </w:r>
      <w:r>
        <w:rPr>
          <w:spacing w:val="-5"/>
        </w:rPr>
        <w:t>use</w:t>
      </w:r>
    </w:p>
    <w:p w14:paraId="50F10FC0"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4AF61CC7" w14:textId="77777777" w:rsidR="00943ED9" w:rsidRDefault="00943ED9" w:rsidP="00943ED9">
      <w:pPr>
        <w:pStyle w:val="BodyText"/>
        <w:spacing w:before="62" w:line="355" w:lineRule="auto"/>
        <w:ind w:left="1017" w:right="850"/>
        <w:jc w:val="both"/>
      </w:pPr>
      <w:r>
        <w:lastRenderedPageBreak/>
        <w:t>learning media, and assess student learning outcomes. These competencies are essential for implementing effective English language learning in schools.</w:t>
      </w:r>
    </w:p>
    <w:p w14:paraId="5EBAEAF0" w14:textId="77777777" w:rsidR="00943ED9" w:rsidRDefault="00943ED9" w:rsidP="00943ED9">
      <w:pPr>
        <w:pStyle w:val="Heading2"/>
        <w:numPr>
          <w:ilvl w:val="0"/>
          <w:numId w:val="17"/>
        </w:numPr>
        <w:tabs>
          <w:tab w:val="left" w:pos="1326"/>
        </w:tabs>
        <w:spacing w:before="158"/>
        <w:ind w:left="1326" w:hanging="333"/>
        <w:jc w:val="both"/>
      </w:pPr>
      <w:bookmarkStart w:id="5" w:name="_bookmark23"/>
      <w:bookmarkEnd w:id="5"/>
      <w:r>
        <w:t>Aspects</w:t>
      </w:r>
      <w:r>
        <w:rPr>
          <w:spacing w:val="-9"/>
        </w:rPr>
        <w:t xml:space="preserve"> </w:t>
      </w:r>
      <w:r>
        <w:t>of</w:t>
      </w:r>
      <w:r>
        <w:rPr>
          <w:spacing w:val="-11"/>
        </w:rPr>
        <w:t xml:space="preserve"> </w:t>
      </w:r>
      <w:r>
        <w:t>Teaching</w:t>
      </w:r>
      <w:r>
        <w:rPr>
          <w:spacing w:val="-5"/>
        </w:rPr>
        <w:t xml:space="preserve"> </w:t>
      </w:r>
      <w:r>
        <w:t>Competence</w:t>
      </w:r>
      <w:r>
        <w:rPr>
          <w:spacing w:val="-7"/>
        </w:rPr>
        <w:t xml:space="preserve"> </w:t>
      </w:r>
      <w:r>
        <w:t>in</w:t>
      </w:r>
      <w:r>
        <w:rPr>
          <w:spacing w:val="-9"/>
        </w:rPr>
        <w:t xml:space="preserve"> </w:t>
      </w:r>
      <w:r>
        <w:t>This</w:t>
      </w:r>
      <w:r>
        <w:rPr>
          <w:spacing w:val="-6"/>
        </w:rPr>
        <w:t xml:space="preserve"> </w:t>
      </w:r>
      <w:r>
        <w:rPr>
          <w:spacing w:val="-2"/>
        </w:rPr>
        <w:t>Study</w:t>
      </w:r>
    </w:p>
    <w:p w14:paraId="43D3E190" w14:textId="77777777" w:rsidR="00943ED9" w:rsidRDefault="00943ED9" w:rsidP="00943ED9">
      <w:pPr>
        <w:pStyle w:val="BodyText"/>
        <w:spacing w:before="137" w:line="355" w:lineRule="auto"/>
        <w:ind w:left="1017" w:right="847" w:firstLine="542"/>
        <w:jc w:val="both"/>
      </w:pPr>
      <w:r>
        <w:t>In</w:t>
      </w:r>
      <w:r>
        <w:rPr>
          <w:spacing w:val="-15"/>
        </w:rPr>
        <w:t xml:space="preserve"> </w:t>
      </w:r>
      <w:r>
        <w:t>this</w:t>
      </w:r>
      <w:r>
        <w:rPr>
          <w:spacing w:val="-15"/>
        </w:rPr>
        <w:t xml:space="preserve"> </w:t>
      </w:r>
      <w:r>
        <w:t>study,</w:t>
      </w:r>
      <w:r>
        <w:rPr>
          <w:spacing w:val="-15"/>
        </w:rPr>
        <w:t xml:space="preserve"> </w:t>
      </w:r>
      <w:r>
        <w:t>competence</w:t>
      </w:r>
      <w:r>
        <w:rPr>
          <w:spacing w:val="-15"/>
        </w:rPr>
        <w:t xml:space="preserve"> </w:t>
      </w:r>
      <w:r>
        <w:t>is</w:t>
      </w:r>
      <w:r>
        <w:rPr>
          <w:spacing w:val="-15"/>
        </w:rPr>
        <w:t xml:space="preserve"> </w:t>
      </w:r>
      <w:r>
        <w:t>operationalized</w:t>
      </w:r>
      <w:r>
        <w:rPr>
          <w:spacing w:val="-15"/>
        </w:rPr>
        <w:t xml:space="preserve"> </w:t>
      </w:r>
      <w:r>
        <w:t>through</w:t>
      </w:r>
      <w:r>
        <w:rPr>
          <w:spacing w:val="-15"/>
        </w:rPr>
        <w:t xml:space="preserve"> </w:t>
      </w:r>
      <w:r>
        <w:t>seven</w:t>
      </w:r>
      <w:r>
        <w:rPr>
          <w:spacing w:val="-15"/>
        </w:rPr>
        <w:t xml:space="preserve"> </w:t>
      </w:r>
      <w:r>
        <w:t>aspects</w:t>
      </w:r>
      <w:r>
        <w:rPr>
          <w:spacing w:val="-15"/>
        </w:rPr>
        <w:t xml:space="preserve"> </w:t>
      </w:r>
      <w:r>
        <w:t>of</w:t>
      </w:r>
      <w:r>
        <w:rPr>
          <w:spacing w:val="-15"/>
        </w:rPr>
        <w:t xml:space="preserve"> </w:t>
      </w:r>
      <w:r>
        <w:t>teaching skills</w:t>
      </w:r>
      <w:r>
        <w:rPr>
          <w:spacing w:val="-13"/>
        </w:rPr>
        <w:t xml:space="preserve"> </w:t>
      </w:r>
      <w:r>
        <w:t>that</w:t>
      </w:r>
      <w:r>
        <w:rPr>
          <w:spacing w:val="-13"/>
        </w:rPr>
        <w:t xml:space="preserve"> </w:t>
      </w:r>
      <w:r>
        <w:t>reflect</w:t>
      </w:r>
      <w:r>
        <w:rPr>
          <w:spacing w:val="-13"/>
        </w:rPr>
        <w:t xml:space="preserve"> </w:t>
      </w:r>
      <w:r>
        <w:t>the</w:t>
      </w:r>
      <w:r>
        <w:rPr>
          <w:spacing w:val="-14"/>
        </w:rPr>
        <w:t xml:space="preserve"> </w:t>
      </w:r>
      <w:r>
        <w:t>practical</w:t>
      </w:r>
      <w:r>
        <w:rPr>
          <w:spacing w:val="-13"/>
        </w:rPr>
        <w:t xml:space="preserve"> </w:t>
      </w:r>
      <w:r>
        <w:t>dimensions</w:t>
      </w:r>
      <w:r>
        <w:rPr>
          <w:spacing w:val="-13"/>
        </w:rPr>
        <w:t xml:space="preserve"> </w:t>
      </w:r>
      <w:r>
        <w:t>of</w:t>
      </w:r>
      <w:r>
        <w:rPr>
          <w:spacing w:val="-14"/>
        </w:rPr>
        <w:t xml:space="preserve"> </w:t>
      </w:r>
      <w:r>
        <w:t>teaching</w:t>
      </w:r>
      <w:r>
        <w:rPr>
          <w:spacing w:val="-13"/>
        </w:rPr>
        <w:t xml:space="preserve"> </w:t>
      </w:r>
      <w:r>
        <w:t>performance</w:t>
      </w:r>
      <w:r>
        <w:rPr>
          <w:spacing w:val="-14"/>
        </w:rPr>
        <w:t xml:space="preserve"> </w:t>
      </w:r>
      <w:r>
        <w:t>observed</w:t>
      </w:r>
      <w:r>
        <w:rPr>
          <w:spacing w:val="-12"/>
        </w:rPr>
        <w:t xml:space="preserve"> </w:t>
      </w:r>
      <w:r>
        <w:t>during microteaching practice: teaching delivery, explaining skills, classroom management,</w:t>
      </w:r>
      <w:r>
        <w:rPr>
          <w:spacing w:val="-15"/>
        </w:rPr>
        <w:t xml:space="preserve"> </w:t>
      </w:r>
      <w:r>
        <w:t>questioning</w:t>
      </w:r>
      <w:r>
        <w:rPr>
          <w:spacing w:val="-15"/>
        </w:rPr>
        <w:t xml:space="preserve"> </w:t>
      </w:r>
      <w:r>
        <w:t>skills,</w:t>
      </w:r>
      <w:r>
        <w:rPr>
          <w:spacing w:val="-15"/>
        </w:rPr>
        <w:t xml:space="preserve"> </w:t>
      </w:r>
      <w:r>
        <w:t>opening</w:t>
      </w:r>
      <w:r>
        <w:rPr>
          <w:spacing w:val="-15"/>
        </w:rPr>
        <w:t xml:space="preserve"> </w:t>
      </w:r>
      <w:r>
        <w:t>and</w:t>
      </w:r>
      <w:r>
        <w:rPr>
          <w:spacing w:val="-15"/>
        </w:rPr>
        <w:t xml:space="preserve"> </w:t>
      </w:r>
      <w:r>
        <w:t>closing</w:t>
      </w:r>
      <w:r>
        <w:rPr>
          <w:spacing w:val="-15"/>
        </w:rPr>
        <w:t xml:space="preserve"> </w:t>
      </w:r>
      <w:r>
        <w:t>lessons,</w:t>
      </w:r>
      <w:r>
        <w:rPr>
          <w:spacing w:val="-15"/>
        </w:rPr>
        <w:t xml:space="preserve"> </w:t>
      </w:r>
      <w:r>
        <w:t>interaction</w:t>
      </w:r>
      <w:r>
        <w:rPr>
          <w:spacing w:val="-15"/>
        </w:rPr>
        <w:t xml:space="preserve"> </w:t>
      </w:r>
      <w:r>
        <w:t>skills,</w:t>
      </w:r>
      <w:r>
        <w:rPr>
          <w:spacing w:val="-15"/>
        </w:rPr>
        <w:t xml:space="preserve"> </w:t>
      </w:r>
      <w:r>
        <w:t>and feedback skills. These aspects were adapted from the components of effective teaching</w:t>
      </w:r>
      <w:r>
        <w:rPr>
          <w:spacing w:val="-13"/>
        </w:rPr>
        <w:t xml:space="preserve"> </w:t>
      </w:r>
      <w:r>
        <w:t>commonly</w:t>
      </w:r>
      <w:r>
        <w:rPr>
          <w:spacing w:val="-13"/>
        </w:rPr>
        <w:t xml:space="preserve"> </w:t>
      </w:r>
      <w:r>
        <w:t>discussed</w:t>
      </w:r>
      <w:r>
        <w:rPr>
          <w:spacing w:val="-14"/>
        </w:rPr>
        <w:t xml:space="preserve"> </w:t>
      </w:r>
      <w:r>
        <w:t>in</w:t>
      </w:r>
      <w:r>
        <w:rPr>
          <w:spacing w:val="-13"/>
        </w:rPr>
        <w:t xml:space="preserve"> </w:t>
      </w:r>
      <w:r>
        <w:t>English</w:t>
      </w:r>
      <w:r>
        <w:rPr>
          <w:spacing w:val="-13"/>
        </w:rPr>
        <w:t xml:space="preserve"> </w:t>
      </w:r>
      <w:r>
        <w:t>language</w:t>
      </w:r>
      <w:r>
        <w:rPr>
          <w:spacing w:val="-12"/>
        </w:rPr>
        <w:t xml:space="preserve"> </w:t>
      </w:r>
      <w:r>
        <w:t>teaching</w:t>
      </w:r>
      <w:r>
        <w:rPr>
          <w:spacing w:val="-13"/>
        </w:rPr>
        <w:t xml:space="preserve"> </w:t>
      </w:r>
      <w:r>
        <w:t>methodology</w:t>
      </w:r>
      <w:r>
        <w:rPr>
          <w:spacing w:val="-13"/>
        </w:rPr>
        <w:t xml:space="preserve"> </w:t>
      </w:r>
      <w:r>
        <w:t>(Harmer, 2007) and were used as the basis for measuring competence in the present study.</w:t>
      </w:r>
    </w:p>
    <w:p w14:paraId="32812C20" w14:textId="77777777" w:rsidR="00943ED9" w:rsidRDefault="00943ED9" w:rsidP="00943ED9">
      <w:pPr>
        <w:pStyle w:val="Heading2"/>
        <w:numPr>
          <w:ilvl w:val="1"/>
          <w:numId w:val="17"/>
        </w:numPr>
        <w:tabs>
          <w:tab w:val="left" w:pos="1240"/>
        </w:tabs>
        <w:spacing w:before="158"/>
        <w:ind w:hanging="247"/>
        <w:jc w:val="both"/>
      </w:pPr>
      <w:bookmarkStart w:id="6" w:name="_bookmark24"/>
      <w:bookmarkEnd w:id="6"/>
      <w:r>
        <w:rPr>
          <w:spacing w:val="-2"/>
        </w:rPr>
        <w:t>Teaching</w:t>
      </w:r>
      <w:r>
        <w:rPr>
          <w:spacing w:val="-7"/>
        </w:rPr>
        <w:t xml:space="preserve"> </w:t>
      </w:r>
      <w:r>
        <w:rPr>
          <w:spacing w:val="-2"/>
        </w:rPr>
        <w:t>Delivery</w:t>
      </w:r>
    </w:p>
    <w:p w14:paraId="2086A729" w14:textId="77777777" w:rsidR="00943ED9" w:rsidRDefault="00943ED9" w:rsidP="00943ED9">
      <w:pPr>
        <w:pStyle w:val="BodyText"/>
        <w:spacing w:before="137" w:line="355" w:lineRule="auto"/>
        <w:ind w:left="1276" w:right="850" w:firstLine="544"/>
        <w:jc w:val="both"/>
      </w:pPr>
      <w:r>
        <w:t>Teaching</w:t>
      </w:r>
      <w:r>
        <w:rPr>
          <w:spacing w:val="-7"/>
        </w:rPr>
        <w:t xml:space="preserve"> </w:t>
      </w:r>
      <w:r>
        <w:t>delivery</w:t>
      </w:r>
      <w:r>
        <w:rPr>
          <w:spacing w:val="-7"/>
        </w:rPr>
        <w:t xml:space="preserve"> </w:t>
      </w:r>
      <w:r>
        <w:t>refers</w:t>
      </w:r>
      <w:r>
        <w:rPr>
          <w:spacing w:val="-8"/>
        </w:rPr>
        <w:t xml:space="preserve"> </w:t>
      </w:r>
      <w:r>
        <w:t>to</w:t>
      </w:r>
      <w:r>
        <w:rPr>
          <w:spacing w:val="-7"/>
        </w:rPr>
        <w:t xml:space="preserve"> </w:t>
      </w:r>
      <w:r>
        <w:t>a</w:t>
      </w:r>
      <w:r>
        <w:rPr>
          <w:spacing w:val="-8"/>
        </w:rPr>
        <w:t xml:space="preserve"> </w:t>
      </w:r>
      <w:r>
        <w:t>teacher’s</w:t>
      </w:r>
      <w:r>
        <w:rPr>
          <w:spacing w:val="-8"/>
        </w:rPr>
        <w:t xml:space="preserve"> </w:t>
      </w:r>
      <w:r>
        <w:t>ability</w:t>
      </w:r>
      <w:r>
        <w:rPr>
          <w:spacing w:val="-7"/>
        </w:rPr>
        <w:t xml:space="preserve"> </w:t>
      </w:r>
      <w:r>
        <w:t>to</w:t>
      </w:r>
      <w:r>
        <w:rPr>
          <w:spacing w:val="-9"/>
        </w:rPr>
        <w:t xml:space="preserve"> </w:t>
      </w:r>
      <w:r>
        <w:t>present</w:t>
      </w:r>
      <w:r>
        <w:rPr>
          <w:spacing w:val="-7"/>
        </w:rPr>
        <w:t xml:space="preserve"> </w:t>
      </w:r>
      <w:r>
        <w:t>learning</w:t>
      </w:r>
      <w:r>
        <w:rPr>
          <w:spacing w:val="-7"/>
        </w:rPr>
        <w:t xml:space="preserve"> </w:t>
      </w:r>
      <w:r>
        <w:t>materials clearly, systematically, and in a manner that is easily understood by students. Effective delivery involves organizing content logically, using appropriate pacing,</w:t>
      </w:r>
      <w:r>
        <w:rPr>
          <w:spacing w:val="-15"/>
        </w:rPr>
        <w:t xml:space="preserve"> </w:t>
      </w:r>
      <w:r>
        <w:t>and</w:t>
      </w:r>
      <w:r>
        <w:rPr>
          <w:spacing w:val="-14"/>
        </w:rPr>
        <w:t xml:space="preserve"> </w:t>
      </w:r>
      <w:r>
        <w:t>adapting</w:t>
      </w:r>
      <w:r>
        <w:rPr>
          <w:spacing w:val="-9"/>
        </w:rPr>
        <w:t xml:space="preserve"> </w:t>
      </w:r>
      <w:r>
        <w:t>the</w:t>
      </w:r>
      <w:r>
        <w:rPr>
          <w:spacing w:val="-11"/>
        </w:rPr>
        <w:t xml:space="preserve"> </w:t>
      </w:r>
      <w:r>
        <w:t>manner</w:t>
      </w:r>
      <w:r>
        <w:rPr>
          <w:spacing w:val="-11"/>
        </w:rPr>
        <w:t xml:space="preserve"> </w:t>
      </w:r>
      <w:r>
        <w:t>of</w:t>
      </w:r>
      <w:r>
        <w:rPr>
          <w:spacing w:val="-11"/>
        </w:rPr>
        <w:t xml:space="preserve"> </w:t>
      </w:r>
      <w:r>
        <w:t>presentation</w:t>
      </w:r>
      <w:r>
        <w:rPr>
          <w:spacing w:val="-10"/>
        </w:rPr>
        <w:t xml:space="preserve"> </w:t>
      </w:r>
      <w:r>
        <w:t>to</w:t>
      </w:r>
      <w:r>
        <w:rPr>
          <w:spacing w:val="-10"/>
        </w:rPr>
        <w:t xml:space="preserve"> </w:t>
      </w:r>
      <w:r>
        <w:t>suit</w:t>
      </w:r>
      <w:r>
        <w:rPr>
          <w:spacing w:val="-9"/>
        </w:rPr>
        <w:t xml:space="preserve"> </w:t>
      </w:r>
      <w:r>
        <w:t>students’</w:t>
      </w:r>
      <w:r>
        <w:rPr>
          <w:spacing w:val="-15"/>
        </w:rPr>
        <w:t xml:space="preserve"> </w:t>
      </w:r>
      <w:r>
        <w:t>needs</w:t>
      </w:r>
      <w:r>
        <w:rPr>
          <w:spacing w:val="-10"/>
        </w:rPr>
        <w:t xml:space="preserve"> </w:t>
      </w:r>
      <w:r>
        <w:t>(Harmer, 2007). In microteaching, teaching delivery is practiced as pre-service teachers plan and present lesson content within a simulated classroom setting.</w:t>
      </w:r>
    </w:p>
    <w:p w14:paraId="68C79A12" w14:textId="77777777" w:rsidR="00943ED9" w:rsidRDefault="00943ED9" w:rsidP="00943ED9">
      <w:pPr>
        <w:pStyle w:val="Heading2"/>
        <w:numPr>
          <w:ilvl w:val="1"/>
          <w:numId w:val="17"/>
        </w:numPr>
        <w:tabs>
          <w:tab w:val="left" w:pos="1240"/>
        </w:tabs>
        <w:spacing w:before="158"/>
        <w:ind w:hanging="247"/>
        <w:jc w:val="both"/>
      </w:pPr>
      <w:bookmarkStart w:id="7" w:name="_bookmark25"/>
      <w:bookmarkEnd w:id="7"/>
      <w:r>
        <w:t>Explaining</w:t>
      </w:r>
      <w:r>
        <w:rPr>
          <w:spacing w:val="-3"/>
        </w:rPr>
        <w:t xml:space="preserve"> </w:t>
      </w:r>
      <w:r>
        <w:rPr>
          <w:spacing w:val="-2"/>
        </w:rPr>
        <w:t>Skills</w:t>
      </w:r>
    </w:p>
    <w:p w14:paraId="4C6E9DFF" w14:textId="77777777" w:rsidR="00943ED9" w:rsidRDefault="00943ED9" w:rsidP="00943ED9">
      <w:pPr>
        <w:pStyle w:val="BodyText"/>
        <w:spacing w:before="137" w:line="355" w:lineRule="auto"/>
        <w:ind w:left="1276" w:right="849" w:firstLine="542"/>
        <w:jc w:val="both"/>
      </w:pPr>
      <w:r>
        <w:t>Explaining</w:t>
      </w:r>
      <w:r>
        <w:rPr>
          <w:spacing w:val="-1"/>
        </w:rPr>
        <w:t xml:space="preserve"> </w:t>
      </w:r>
      <w:r>
        <w:t>skills concern</w:t>
      </w:r>
      <w:r>
        <w:rPr>
          <w:spacing w:val="-1"/>
        </w:rPr>
        <w:t xml:space="preserve"> </w:t>
      </w:r>
      <w:r>
        <w:t>a</w:t>
      </w:r>
      <w:r>
        <w:rPr>
          <w:spacing w:val="-1"/>
        </w:rPr>
        <w:t xml:space="preserve"> </w:t>
      </w:r>
      <w:r>
        <w:t>teacher’s</w:t>
      </w:r>
      <w:r>
        <w:rPr>
          <w:spacing w:val="-1"/>
        </w:rPr>
        <w:t xml:space="preserve"> </w:t>
      </w:r>
      <w:r>
        <w:t>capacity</w:t>
      </w:r>
      <w:r>
        <w:rPr>
          <w:spacing w:val="-1"/>
        </w:rPr>
        <w:t xml:space="preserve"> </w:t>
      </w:r>
      <w:r>
        <w:t>to clarify</w:t>
      </w:r>
      <w:r>
        <w:rPr>
          <w:spacing w:val="-1"/>
        </w:rPr>
        <w:t xml:space="preserve"> </w:t>
      </w:r>
      <w:r>
        <w:t>concepts, provide relevant examples, and simplify complex ideas so that they are accessible to students.</w:t>
      </w:r>
      <w:r>
        <w:rPr>
          <w:spacing w:val="-7"/>
        </w:rPr>
        <w:t xml:space="preserve"> </w:t>
      </w:r>
      <w:r>
        <w:t>Clear</w:t>
      </w:r>
      <w:r>
        <w:rPr>
          <w:spacing w:val="-4"/>
        </w:rPr>
        <w:t xml:space="preserve"> </w:t>
      </w:r>
      <w:r>
        <w:t>explanation</w:t>
      </w:r>
      <w:r>
        <w:rPr>
          <w:spacing w:val="-3"/>
        </w:rPr>
        <w:t xml:space="preserve"> </w:t>
      </w:r>
      <w:r>
        <w:t>supports</w:t>
      </w:r>
      <w:r>
        <w:rPr>
          <w:spacing w:val="-3"/>
        </w:rPr>
        <w:t xml:space="preserve"> </w:t>
      </w:r>
      <w:r>
        <w:t>students’</w:t>
      </w:r>
      <w:r>
        <w:rPr>
          <w:spacing w:val="-15"/>
        </w:rPr>
        <w:t xml:space="preserve"> </w:t>
      </w:r>
      <w:r>
        <w:t>comprehension</w:t>
      </w:r>
      <w:r>
        <w:rPr>
          <w:spacing w:val="-3"/>
        </w:rPr>
        <w:t xml:space="preserve"> </w:t>
      </w:r>
      <w:r>
        <w:t>and</w:t>
      </w:r>
      <w:r>
        <w:rPr>
          <w:spacing w:val="-3"/>
        </w:rPr>
        <w:t xml:space="preserve"> </w:t>
      </w:r>
      <w:r>
        <w:t>is</w:t>
      </w:r>
      <w:r>
        <w:rPr>
          <w:spacing w:val="-3"/>
        </w:rPr>
        <w:t xml:space="preserve"> </w:t>
      </w:r>
      <w:r>
        <w:t>considered an essential component of effective instruction (Harmer, 2007). During microteaching, pre-service teachers practice explaining subject matter while receiving feedback on the clarity of their explanations.</w:t>
      </w:r>
    </w:p>
    <w:p w14:paraId="4AB02A56" w14:textId="77777777" w:rsidR="00943ED9" w:rsidRDefault="00943ED9" w:rsidP="00943ED9">
      <w:pPr>
        <w:pStyle w:val="Heading2"/>
        <w:numPr>
          <w:ilvl w:val="1"/>
          <w:numId w:val="17"/>
        </w:numPr>
        <w:tabs>
          <w:tab w:val="left" w:pos="1240"/>
        </w:tabs>
        <w:spacing w:before="157"/>
        <w:ind w:hanging="247"/>
        <w:jc w:val="both"/>
      </w:pPr>
      <w:bookmarkStart w:id="8" w:name="_bookmark26"/>
      <w:bookmarkEnd w:id="8"/>
      <w:r>
        <w:t>Classroom</w:t>
      </w:r>
      <w:r>
        <w:rPr>
          <w:spacing w:val="-4"/>
        </w:rPr>
        <w:t xml:space="preserve"> </w:t>
      </w:r>
      <w:r>
        <w:rPr>
          <w:spacing w:val="-2"/>
        </w:rPr>
        <w:t>Management</w:t>
      </w:r>
    </w:p>
    <w:p w14:paraId="6354F1E4" w14:textId="77777777" w:rsidR="00943ED9" w:rsidRDefault="00943ED9" w:rsidP="00943ED9">
      <w:pPr>
        <w:pStyle w:val="BodyText"/>
        <w:spacing w:before="139" w:line="355" w:lineRule="auto"/>
        <w:ind w:left="1276" w:right="846" w:firstLine="542"/>
        <w:jc w:val="both"/>
      </w:pPr>
      <w:r>
        <w:rPr>
          <w:spacing w:val="-2"/>
        </w:rPr>
        <w:t>Classroom</w:t>
      </w:r>
      <w:r>
        <w:rPr>
          <w:spacing w:val="-5"/>
        </w:rPr>
        <w:t xml:space="preserve"> </w:t>
      </w:r>
      <w:r>
        <w:rPr>
          <w:spacing w:val="-2"/>
        </w:rPr>
        <w:t>management</w:t>
      </w:r>
      <w:r>
        <w:rPr>
          <w:spacing w:val="-6"/>
        </w:rPr>
        <w:t xml:space="preserve"> </w:t>
      </w:r>
      <w:r>
        <w:rPr>
          <w:spacing w:val="-2"/>
        </w:rPr>
        <w:t>refers</w:t>
      </w:r>
      <w:r>
        <w:rPr>
          <w:spacing w:val="-6"/>
        </w:rPr>
        <w:t xml:space="preserve"> </w:t>
      </w:r>
      <w:r>
        <w:rPr>
          <w:spacing w:val="-2"/>
        </w:rPr>
        <w:t>to a</w:t>
      </w:r>
      <w:r>
        <w:rPr>
          <w:spacing w:val="-7"/>
        </w:rPr>
        <w:t xml:space="preserve"> </w:t>
      </w:r>
      <w:r>
        <w:rPr>
          <w:spacing w:val="-2"/>
        </w:rPr>
        <w:t>teacher’s</w:t>
      </w:r>
      <w:r>
        <w:rPr>
          <w:spacing w:val="-6"/>
        </w:rPr>
        <w:t xml:space="preserve"> </w:t>
      </w:r>
      <w:r>
        <w:rPr>
          <w:spacing w:val="-2"/>
        </w:rPr>
        <w:t>ability</w:t>
      </w:r>
      <w:r>
        <w:rPr>
          <w:spacing w:val="-6"/>
        </w:rPr>
        <w:t xml:space="preserve"> </w:t>
      </w:r>
      <w:r>
        <w:rPr>
          <w:spacing w:val="-2"/>
        </w:rPr>
        <w:t>to</w:t>
      </w:r>
      <w:r>
        <w:rPr>
          <w:spacing w:val="-5"/>
        </w:rPr>
        <w:t xml:space="preserve"> </w:t>
      </w:r>
      <w:r>
        <w:rPr>
          <w:spacing w:val="-2"/>
        </w:rPr>
        <w:t>organize</w:t>
      </w:r>
      <w:r>
        <w:rPr>
          <w:spacing w:val="-7"/>
        </w:rPr>
        <w:t xml:space="preserve"> </w:t>
      </w:r>
      <w:r>
        <w:rPr>
          <w:spacing w:val="-2"/>
        </w:rPr>
        <w:t>the</w:t>
      </w:r>
      <w:r>
        <w:rPr>
          <w:spacing w:val="-7"/>
        </w:rPr>
        <w:t xml:space="preserve"> </w:t>
      </w:r>
      <w:r>
        <w:rPr>
          <w:spacing w:val="-2"/>
        </w:rPr>
        <w:t xml:space="preserve">learning </w:t>
      </w:r>
      <w:r>
        <w:t>environment, maintain student engagement, and manage time and classroom activities effectively. Well-managed classrooms create conditions that support active participation and minimize disruptions to the learning process (Harmer, 2007).</w:t>
      </w:r>
      <w:r>
        <w:rPr>
          <w:spacing w:val="-12"/>
        </w:rPr>
        <w:t xml:space="preserve"> </w:t>
      </w:r>
      <w:r>
        <w:t>Microteaching</w:t>
      </w:r>
      <w:r>
        <w:rPr>
          <w:spacing w:val="-11"/>
        </w:rPr>
        <w:t xml:space="preserve"> </w:t>
      </w:r>
      <w:r>
        <w:t>provides</w:t>
      </w:r>
      <w:r>
        <w:rPr>
          <w:spacing w:val="-11"/>
        </w:rPr>
        <w:t xml:space="preserve"> </w:t>
      </w:r>
      <w:r>
        <w:t>a</w:t>
      </w:r>
      <w:r>
        <w:rPr>
          <w:spacing w:val="-10"/>
        </w:rPr>
        <w:t xml:space="preserve"> </w:t>
      </w:r>
      <w:r>
        <w:t>controlled</w:t>
      </w:r>
      <w:r>
        <w:rPr>
          <w:spacing w:val="-9"/>
        </w:rPr>
        <w:t xml:space="preserve"> </w:t>
      </w:r>
      <w:r>
        <w:t>setting</w:t>
      </w:r>
      <w:r>
        <w:rPr>
          <w:spacing w:val="-8"/>
        </w:rPr>
        <w:t xml:space="preserve"> </w:t>
      </w:r>
      <w:r>
        <w:t>in</w:t>
      </w:r>
      <w:r>
        <w:rPr>
          <w:spacing w:val="-11"/>
        </w:rPr>
        <w:t xml:space="preserve"> </w:t>
      </w:r>
      <w:r>
        <w:t>which</w:t>
      </w:r>
      <w:r>
        <w:rPr>
          <w:spacing w:val="-11"/>
        </w:rPr>
        <w:t xml:space="preserve"> </w:t>
      </w:r>
      <w:r>
        <w:t>pre-service</w:t>
      </w:r>
      <w:r>
        <w:rPr>
          <w:spacing w:val="-10"/>
        </w:rPr>
        <w:t xml:space="preserve"> </w:t>
      </w:r>
      <w:r>
        <w:rPr>
          <w:spacing w:val="-2"/>
        </w:rPr>
        <w:t>teachers</w:t>
      </w:r>
    </w:p>
    <w:p w14:paraId="4CD0B110"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7D25889A" w14:textId="77777777" w:rsidR="00943ED9" w:rsidRDefault="00943ED9" w:rsidP="00943ED9">
      <w:pPr>
        <w:pStyle w:val="BodyText"/>
        <w:spacing w:before="62" w:line="355" w:lineRule="auto"/>
        <w:ind w:left="1276" w:right="851"/>
        <w:jc w:val="both"/>
      </w:pPr>
      <w:r>
        <w:lastRenderedPageBreak/>
        <w:t xml:space="preserve">can practice these organizational and managerial skills before facing an actual </w:t>
      </w:r>
      <w:r>
        <w:rPr>
          <w:spacing w:val="-2"/>
        </w:rPr>
        <w:t>classroom.</w:t>
      </w:r>
    </w:p>
    <w:p w14:paraId="23F67B53" w14:textId="77777777" w:rsidR="00943ED9" w:rsidRDefault="00943ED9" w:rsidP="00943ED9">
      <w:pPr>
        <w:pStyle w:val="Heading2"/>
        <w:numPr>
          <w:ilvl w:val="1"/>
          <w:numId w:val="17"/>
        </w:numPr>
        <w:tabs>
          <w:tab w:val="left" w:pos="1240"/>
        </w:tabs>
        <w:spacing w:before="158"/>
        <w:ind w:hanging="247"/>
        <w:jc w:val="both"/>
      </w:pPr>
      <w:bookmarkStart w:id="9" w:name="_bookmark27"/>
      <w:bookmarkEnd w:id="9"/>
      <w:r>
        <w:t>Questioning</w:t>
      </w:r>
      <w:r>
        <w:rPr>
          <w:spacing w:val="-8"/>
        </w:rPr>
        <w:t xml:space="preserve"> </w:t>
      </w:r>
      <w:r>
        <w:rPr>
          <w:spacing w:val="-2"/>
        </w:rPr>
        <w:t>Skills</w:t>
      </w:r>
    </w:p>
    <w:p w14:paraId="41E5F0E6" w14:textId="77777777" w:rsidR="00943ED9" w:rsidRDefault="00943ED9" w:rsidP="00943ED9">
      <w:pPr>
        <w:pStyle w:val="BodyText"/>
        <w:spacing w:before="137" w:line="355" w:lineRule="auto"/>
        <w:ind w:left="1276" w:right="846" w:firstLine="542"/>
        <w:jc w:val="both"/>
      </w:pPr>
      <w:r>
        <w:t>Questioning skills involve a teacher’s ability to formulate and pose questions that stimulate student thinking, check understanding, and encourage active participation. Effective questioning techniques are considered central to promoting interactive and student-centered learning. In microteaching, pre-service teachers practice designing and delivering questions as part of their instructional strategy.</w:t>
      </w:r>
    </w:p>
    <w:p w14:paraId="2D5787EA" w14:textId="77777777" w:rsidR="00943ED9" w:rsidRDefault="00943ED9" w:rsidP="00943ED9">
      <w:pPr>
        <w:pStyle w:val="Heading2"/>
        <w:numPr>
          <w:ilvl w:val="1"/>
          <w:numId w:val="17"/>
        </w:numPr>
        <w:tabs>
          <w:tab w:val="left" w:pos="1240"/>
        </w:tabs>
        <w:spacing w:before="158"/>
        <w:ind w:hanging="247"/>
        <w:jc w:val="both"/>
      </w:pPr>
      <w:bookmarkStart w:id="10" w:name="_bookmark28"/>
      <w:bookmarkEnd w:id="10"/>
      <w:r>
        <w:t>Opening</w:t>
      </w:r>
      <w:r>
        <w:rPr>
          <w:spacing w:val="-2"/>
        </w:rPr>
        <w:t xml:space="preserve"> </w:t>
      </w:r>
      <w:r>
        <w:t>and</w:t>
      </w:r>
      <w:r>
        <w:rPr>
          <w:spacing w:val="-2"/>
        </w:rPr>
        <w:t xml:space="preserve"> </w:t>
      </w:r>
      <w:r>
        <w:t>Closing</w:t>
      </w:r>
      <w:r>
        <w:rPr>
          <w:spacing w:val="-2"/>
        </w:rPr>
        <w:t xml:space="preserve"> Lessons</w:t>
      </w:r>
    </w:p>
    <w:p w14:paraId="1205E61D" w14:textId="77777777" w:rsidR="00943ED9" w:rsidRDefault="00943ED9" w:rsidP="00943ED9">
      <w:pPr>
        <w:pStyle w:val="BodyText"/>
        <w:spacing w:before="137" w:line="355" w:lineRule="auto"/>
        <w:ind w:left="1276" w:right="848" w:firstLine="542"/>
        <w:jc w:val="both"/>
      </w:pPr>
      <w:r>
        <w:t>Opening</w:t>
      </w:r>
      <w:r>
        <w:rPr>
          <w:spacing w:val="-8"/>
        </w:rPr>
        <w:t xml:space="preserve"> </w:t>
      </w:r>
      <w:r>
        <w:t>and</w:t>
      </w:r>
      <w:r>
        <w:rPr>
          <w:spacing w:val="-8"/>
        </w:rPr>
        <w:t xml:space="preserve"> </w:t>
      </w:r>
      <w:r>
        <w:t>closing</w:t>
      </w:r>
      <w:r>
        <w:rPr>
          <w:spacing w:val="-8"/>
        </w:rPr>
        <w:t xml:space="preserve"> </w:t>
      </w:r>
      <w:r>
        <w:t>lessons</w:t>
      </w:r>
      <w:r>
        <w:rPr>
          <w:spacing w:val="-8"/>
        </w:rPr>
        <w:t xml:space="preserve"> </w:t>
      </w:r>
      <w:r>
        <w:t>refer</w:t>
      </w:r>
      <w:r>
        <w:rPr>
          <w:spacing w:val="-9"/>
        </w:rPr>
        <w:t xml:space="preserve"> </w:t>
      </w:r>
      <w:r>
        <w:t>to</w:t>
      </w:r>
      <w:r>
        <w:rPr>
          <w:spacing w:val="-8"/>
        </w:rPr>
        <w:t xml:space="preserve"> </w:t>
      </w:r>
      <w:r>
        <w:t>a</w:t>
      </w:r>
      <w:r>
        <w:rPr>
          <w:spacing w:val="-9"/>
        </w:rPr>
        <w:t xml:space="preserve"> </w:t>
      </w:r>
      <w:r>
        <w:t>teacher’s</w:t>
      </w:r>
      <w:r>
        <w:rPr>
          <w:spacing w:val="-8"/>
        </w:rPr>
        <w:t xml:space="preserve"> </w:t>
      </w:r>
      <w:r>
        <w:t>ability</w:t>
      </w:r>
      <w:r>
        <w:rPr>
          <w:spacing w:val="-8"/>
        </w:rPr>
        <w:t xml:space="preserve"> </w:t>
      </w:r>
      <w:r>
        <w:t>to</w:t>
      </w:r>
      <w:r>
        <w:rPr>
          <w:spacing w:val="-8"/>
        </w:rPr>
        <w:t xml:space="preserve"> </w:t>
      </w:r>
      <w:r>
        <w:t>begin</w:t>
      </w:r>
      <w:r>
        <w:rPr>
          <w:spacing w:val="-8"/>
        </w:rPr>
        <w:t xml:space="preserve"> </w:t>
      </w:r>
      <w:r>
        <w:t>a</w:t>
      </w:r>
      <w:r>
        <w:rPr>
          <w:spacing w:val="-9"/>
        </w:rPr>
        <w:t xml:space="preserve"> </w:t>
      </w:r>
      <w:r>
        <w:t>lesson</w:t>
      </w:r>
      <w:r>
        <w:rPr>
          <w:spacing w:val="-8"/>
        </w:rPr>
        <w:t xml:space="preserve"> </w:t>
      </w:r>
      <w:r>
        <w:t>in a way that captures students’ attention and establishes learning objectives, as well</w:t>
      </w:r>
      <w:r>
        <w:rPr>
          <w:spacing w:val="-1"/>
        </w:rPr>
        <w:t xml:space="preserve"> </w:t>
      </w:r>
      <w:r>
        <w:t>as</w:t>
      </w:r>
      <w:r>
        <w:rPr>
          <w:spacing w:val="-1"/>
        </w:rPr>
        <w:t xml:space="preserve"> </w:t>
      </w:r>
      <w:r>
        <w:t>to</w:t>
      </w:r>
      <w:r>
        <w:rPr>
          <w:spacing w:val="-1"/>
        </w:rPr>
        <w:t xml:space="preserve"> </w:t>
      </w:r>
      <w:r>
        <w:t>conclude a</w:t>
      </w:r>
      <w:r>
        <w:rPr>
          <w:spacing w:val="-2"/>
        </w:rPr>
        <w:t xml:space="preserve"> </w:t>
      </w:r>
      <w:r>
        <w:t>lesson</w:t>
      </w:r>
      <w:r>
        <w:rPr>
          <w:spacing w:val="-1"/>
        </w:rPr>
        <w:t xml:space="preserve"> </w:t>
      </w:r>
      <w:r>
        <w:t>by</w:t>
      </w:r>
      <w:r>
        <w:rPr>
          <w:spacing w:val="-1"/>
        </w:rPr>
        <w:t xml:space="preserve"> </w:t>
      </w:r>
      <w:r>
        <w:t>summarizing</w:t>
      </w:r>
      <w:r>
        <w:rPr>
          <w:spacing w:val="-1"/>
        </w:rPr>
        <w:t xml:space="preserve"> </w:t>
      </w:r>
      <w:r>
        <w:t>key</w:t>
      </w:r>
      <w:r>
        <w:rPr>
          <w:spacing w:val="-1"/>
        </w:rPr>
        <w:t xml:space="preserve"> </w:t>
      </w:r>
      <w:r>
        <w:t>points</w:t>
      </w:r>
      <w:r>
        <w:rPr>
          <w:spacing w:val="-1"/>
        </w:rPr>
        <w:t xml:space="preserve"> </w:t>
      </w:r>
      <w:r>
        <w:t>and</w:t>
      </w:r>
      <w:r>
        <w:rPr>
          <w:spacing w:val="-1"/>
        </w:rPr>
        <w:t xml:space="preserve"> </w:t>
      </w:r>
      <w:r>
        <w:t>reinforcing</w:t>
      </w:r>
      <w:r>
        <w:rPr>
          <w:spacing w:val="-1"/>
        </w:rPr>
        <w:t xml:space="preserve"> </w:t>
      </w:r>
      <w:r>
        <w:t>student understanding.</w:t>
      </w:r>
      <w:r>
        <w:rPr>
          <w:spacing w:val="-15"/>
        </w:rPr>
        <w:t xml:space="preserve"> </w:t>
      </w:r>
      <w:r>
        <w:t>These</w:t>
      </w:r>
      <w:r>
        <w:rPr>
          <w:spacing w:val="-14"/>
        </w:rPr>
        <w:t xml:space="preserve"> </w:t>
      </w:r>
      <w:r>
        <w:t>skills</w:t>
      </w:r>
      <w:r>
        <w:rPr>
          <w:spacing w:val="-11"/>
        </w:rPr>
        <w:t xml:space="preserve"> </w:t>
      </w:r>
      <w:r>
        <w:t>contribute</w:t>
      </w:r>
      <w:r>
        <w:rPr>
          <w:spacing w:val="-13"/>
        </w:rPr>
        <w:t xml:space="preserve"> </w:t>
      </w:r>
      <w:r>
        <w:t>to</w:t>
      </w:r>
      <w:r>
        <w:rPr>
          <w:spacing w:val="-11"/>
        </w:rPr>
        <w:t xml:space="preserve"> </w:t>
      </w:r>
      <w:r>
        <w:t>the</w:t>
      </w:r>
      <w:r>
        <w:rPr>
          <w:spacing w:val="-12"/>
        </w:rPr>
        <w:t xml:space="preserve"> </w:t>
      </w:r>
      <w:r>
        <w:t>overall</w:t>
      </w:r>
      <w:r>
        <w:rPr>
          <w:spacing w:val="-11"/>
        </w:rPr>
        <w:t xml:space="preserve"> </w:t>
      </w:r>
      <w:r>
        <w:t>coherence</w:t>
      </w:r>
      <w:r>
        <w:rPr>
          <w:spacing w:val="-13"/>
        </w:rPr>
        <w:t xml:space="preserve"> </w:t>
      </w:r>
      <w:r>
        <w:t>and</w:t>
      </w:r>
      <w:r>
        <w:rPr>
          <w:spacing w:val="-12"/>
        </w:rPr>
        <w:t xml:space="preserve"> </w:t>
      </w:r>
      <w:r>
        <w:t>effectiveness of a teaching session.</w:t>
      </w:r>
    </w:p>
    <w:p w14:paraId="0759B2AB" w14:textId="77777777" w:rsidR="00943ED9" w:rsidRDefault="00943ED9" w:rsidP="00943ED9">
      <w:pPr>
        <w:pStyle w:val="Heading2"/>
        <w:numPr>
          <w:ilvl w:val="1"/>
          <w:numId w:val="17"/>
        </w:numPr>
        <w:tabs>
          <w:tab w:val="left" w:pos="1240"/>
        </w:tabs>
        <w:spacing w:before="156"/>
        <w:ind w:hanging="247"/>
        <w:jc w:val="both"/>
      </w:pPr>
      <w:bookmarkStart w:id="11" w:name="_bookmark29"/>
      <w:bookmarkEnd w:id="11"/>
      <w:r>
        <w:t>Interaction</w:t>
      </w:r>
      <w:r>
        <w:rPr>
          <w:spacing w:val="-8"/>
        </w:rPr>
        <w:t xml:space="preserve"> </w:t>
      </w:r>
      <w:r>
        <w:rPr>
          <w:spacing w:val="-2"/>
        </w:rPr>
        <w:t>Skills</w:t>
      </w:r>
    </w:p>
    <w:p w14:paraId="1727EC37" w14:textId="77777777" w:rsidR="00943ED9" w:rsidRDefault="00943ED9" w:rsidP="00943ED9">
      <w:pPr>
        <w:pStyle w:val="BodyText"/>
        <w:spacing w:before="140" w:line="355" w:lineRule="auto"/>
        <w:ind w:left="1276" w:right="849" w:firstLine="542"/>
        <w:jc w:val="both"/>
      </w:pPr>
      <w:r>
        <w:t>Interaction</w:t>
      </w:r>
      <w:r>
        <w:rPr>
          <w:spacing w:val="-7"/>
        </w:rPr>
        <w:t xml:space="preserve"> </w:t>
      </w:r>
      <w:r>
        <w:t>skills</w:t>
      </w:r>
      <w:r>
        <w:rPr>
          <w:spacing w:val="-6"/>
        </w:rPr>
        <w:t xml:space="preserve"> </w:t>
      </w:r>
      <w:r>
        <w:t>concern</w:t>
      </w:r>
      <w:r>
        <w:rPr>
          <w:spacing w:val="-5"/>
        </w:rPr>
        <w:t xml:space="preserve"> </w:t>
      </w:r>
      <w:r>
        <w:t>a</w:t>
      </w:r>
      <w:r>
        <w:rPr>
          <w:spacing w:val="-8"/>
        </w:rPr>
        <w:t xml:space="preserve"> </w:t>
      </w:r>
      <w:r>
        <w:t>teacher’s</w:t>
      </w:r>
      <w:r>
        <w:rPr>
          <w:spacing w:val="-7"/>
        </w:rPr>
        <w:t xml:space="preserve"> </w:t>
      </w:r>
      <w:r>
        <w:t>ability</w:t>
      </w:r>
      <w:r>
        <w:rPr>
          <w:spacing w:val="-7"/>
        </w:rPr>
        <w:t xml:space="preserve"> </w:t>
      </w:r>
      <w:r>
        <w:t>to</w:t>
      </w:r>
      <w:r>
        <w:rPr>
          <w:spacing w:val="-6"/>
        </w:rPr>
        <w:t xml:space="preserve"> </w:t>
      </w:r>
      <w:r>
        <w:t>build</w:t>
      </w:r>
      <w:r>
        <w:rPr>
          <w:spacing w:val="-7"/>
        </w:rPr>
        <w:t xml:space="preserve"> </w:t>
      </w:r>
      <w:r>
        <w:t>rapport</w:t>
      </w:r>
      <w:r>
        <w:rPr>
          <w:spacing w:val="-7"/>
        </w:rPr>
        <w:t xml:space="preserve"> </w:t>
      </w:r>
      <w:r>
        <w:t>with</w:t>
      </w:r>
      <w:r>
        <w:rPr>
          <w:spacing w:val="-6"/>
        </w:rPr>
        <w:t xml:space="preserve"> </w:t>
      </w:r>
      <w:r>
        <w:t xml:space="preserve">students, encourage participation, and facilitate meaningful communication during the learning process. Positive interaction supports a supportive classroom atmosphere and is closely related to students’ engagement and motivation to </w:t>
      </w:r>
      <w:r>
        <w:rPr>
          <w:spacing w:val="-2"/>
        </w:rPr>
        <w:t>learn.</w:t>
      </w:r>
    </w:p>
    <w:p w14:paraId="719DC641" w14:textId="77777777" w:rsidR="00943ED9" w:rsidRDefault="00943ED9" w:rsidP="00943ED9">
      <w:pPr>
        <w:pStyle w:val="Heading2"/>
        <w:numPr>
          <w:ilvl w:val="1"/>
          <w:numId w:val="17"/>
        </w:numPr>
        <w:tabs>
          <w:tab w:val="left" w:pos="1240"/>
        </w:tabs>
        <w:spacing w:before="156"/>
        <w:ind w:hanging="247"/>
        <w:jc w:val="both"/>
      </w:pPr>
      <w:bookmarkStart w:id="12" w:name="_bookmark30"/>
      <w:bookmarkEnd w:id="12"/>
      <w:r>
        <w:t>Feedback</w:t>
      </w:r>
      <w:r>
        <w:rPr>
          <w:spacing w:val="-4"/>
        </w:rPr>
        <w:t xml:space="preserve"> </w:t>
      </w:r>
      <w:r>
        <w:rPr>
          <w:spacing w:val="-2"/>
        </w:rPr>
        <w:t>Skills</w:t>
      </w:r>
    </w:p>
    <w:p w14:paraId="4CCBA85E" w14:textId="77777777" w:rsidR="00943ED9" w:rsidRDefault="00943ED9" w:rsidP="00943ED9">
      <w:pPr>
        <w:pStyle w:val="BodyText"/>
        <w:spacing w:before="140" w:line="355" w:lineRule="auto"/>
        <w:ind w:left="1276" w:right="849" w:firstLine="542"/>
        <w:jc w:val="both"/>
      </w:pPr>
      <w:r>
        <w:t>Feedback skills refer to a teacher’s ability to provide constructive responses to students’ performance in ways that support improvement and understanding. In the context of microteaching, feedback is provided not only by lecturers to pre-service teachers but also among peers, allowing prospective teachers to reflect on and improve their teaching practice.</w:t>
      </w:r>
    </w:p>
    <w:p w14:paraId="3C07089F" w14:textId="77777777" w:rsidR="00943ED9" w:rsidRDefault="00943ED9" w:rsidP="00943ED9">
      <w:pPr>
        <w:pStyle w:val="BodyText"/>
        <w:spacing w:before="156" w:line="355" w:lineRule="auto"/>
        <w:ind w:left="1017" w:right="846" w:firstLine="542"/>
        <w:jc w:val="both"/>
      </w:pPr>
      <w:r>
        <w:t>Taken together, these seven aspects represent the practical dimensions through which competence, as one of the three basic psychological needs in Self-Determination</w:t>
      </w:r>
      <w:r>
        <w:rPr>
          <w:spacing w:val="72"/>
        </w:rPr>
        <w:t xml:space="preserve"> </w:t>
      </w:r>
      <w:r>
        <w:t>Theory,</w:t>
      </w:r>
      <w:r>
        <w:rPr>
          <w:spacing w:val="52"/>
          <w:w w:val="150"/>
        </w:rPr>
        <w:t xml:space="preserve"> </w:t>
      </w:r>
      <w:r>
        <w:t>is</w:t>
      </w:r>
      <w:r>
        <w:rPr>
          <w:spacing w:val="50"/>
          <w:w w:val="150"/>
        </w:rPr>
        <w:t xml:space="preserve"> </w:t>
      </w:r>
      <w:r>
        <w:t>demonstrated</w:t>
      </w:r>
      <w:r>
        <w:rPr>
          <w:spacing w:val="79"/>
        </w:rPr>
        <w:t xml:space="preserve"> </w:t>
      </w:r>
      <w:r>
        <w:t>and</w:t>
      </w:r>
      <w:r>
        <w:rPr>
          <w:spacing w:val="51"/>
          <w:w w:val="150"/>
        </w:rPr>
        <w:t xml:space="preserve"> </w:t>
      </w:r>
      <w:r>
        <w:t>developed</w:t>
      </w:r>
      <w:r>
        <w:rPr>
          <w:spacing w:val="79"/>
        </w:rPr>
        <w:t xml:space="preserve"> </w:t>
      </w:r>
      <w:r>
        <w:t>during</w:t>
      </w:r>
      <w:r>
        <w:rPr>
          <w:spacing w:val="80"/>
        </w:rPr>
        <w:t xml:space="preserve"> </w:t>
      </w:r>
      <w:r>
        <w:rPr>
          <w:spacing w:val="-2"/>
        </w:rPr>
        <w:t>microteaching</w:t>
      </w:r>
    </w:p>
    <w:p w14:paraId="74E299DE"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3435DF3F" w14:textId="77777777" w:rsidR="00943ED9" w:rsidRDefault="00943ED9" w:rsidP="00943ED9">
      <w:pPr>
        <w:pStyle w:val="BodyText"/>
        <w:spacing w:before="62" w:line="355" w:lineRule="auto"/>
        <w:ind w:left="1017" w:right="844"/>
      </w:pPr>
      <w:r>
        <w:lastRenderedPageBreak/>
        <w:t>practice</w:t>
      </w:r>
      <w:r>
        <w:rPr>
          <w:spacing w:val="27"/>
        </w:rPr>
        <w:t xml:space="preserve"> </w:t>
      </w:r>
      <w:r>
        <w:t>(Deci</w:t>
      </w:r>
      <w:r>
        <w:rPr>
          <w:spacing w:val="26"/>
        </w:rPr>
        <w:t xml:space="preserve"> </w:t>
      </w:r>
      <w:r>
        <w:t>&amp;</w:t>
      </w:r>
      <w:r>
        <w:rPr>
          <w:spacing w:val="26"/>
        </w:rPr>
        <w:t xml:space="preserve"> </w:t>
      </w:r>
      <w:r>
        <w:t>Ryan,</w:t>
      </w:r>
      <w:r>
        <w:rPr>
          <w:spacing w:val="27"/>
        </w:rPr>
        <w:t xml:space="preserve"> </w:t>
      </w:r>
      <w:r>
        <w:t>2000). They therefore serve as the operational</w:t>
      </w:r>
      <w:r>
        <w:rPr>
          <w:spacing w:val="26"/>
        </w:rPr>
        <w:t xml:space="preserve"> </w:t>
      </w:r>
      <w:r>
        <w:t>basis</w:t>
      </w:r>
      <w:r>
        <w:rPr>
          <w:spacing w:val="26"/>
        </w:rPr>
        <w:t xml:space="preserve"> </w:t>
      </w:r>
      <w:r>
        <w:t>for measuring</w:t>
      </w:r>
      <w:r>
        <w:rPr>
          <w:spacing w:val="-14"/>
        </w:rPr>
        <w:t xml:space="preserve"> </w:t>
      </w:r>
      <w:r>
        <w:t>pre-service</w:t>
      </w:r>
      <w:r>
        <w:rPr>
          <w:spacing w:val="-13"/>
        </w:rPr>
        <w:t xml:space="preserve"> </w:t>
      </w:r>
      <w:r>
        <w:t>English</w:t>
      </w:r>
      <w:r>
        <w:rPr>
          <w:spacing w:val="-11"/>
        </w:rPr>
        <w:t xml:space="preserve"> </w:t>
      </w:r>
      <w:r>
        <w:t>teachers’</w:t>
      </w:r>
      <w:r>
        <w:rPr>
          <w:spacing w:val="-28"/>
        </w:rPr>
        <w:t xml:space="preserve"> </w:t>
      </w:r>
      <w:r>
        <w:t>perceived</w:t>
      </w:r>
      <w:r>
        <w:rPr>
          <w:spacing w:val="-9"/>
        </w:rPr>
        <w:t xml:space="preserve"> </w:t>
      </w:r>
      <w:r>
        <w:t>competence</w:t>
      </w:r>
      <w:r>
        <w:rPr>
          <w:spacing w:val="-12"/>
        </w:rPr>
        <w:t xml:space="preserve"> </w:t>
      </w:r>
      <w:r>
        <w:t>in</w:t>
      </w:r>
      <w:r>
        <w:rPr>
          <w:spacing w:val="-11"/>
        </w:rPr>
        <w:t xml:space="preserve"> </w:t>
      </w:r>
      <w:r>
        <w:t>the</w:t>
      </w:r>
      <w:r>
        <w:rPr>
          <w:spacing w:val="-12"/>
        </w:rPr>
        <w:t xml:space="preserve"> </w:t>
      </w:r>
      <w:r>
        <w:t>present</w:t>
      </w:r>
      <w:r>
        <w:rPr>
          <w:spacing w:val="-11"/>
        </w:rPr>
        <w:t xml:space="preserve"> </w:t>
      </w:r>
      <w:r>
        <w:rPr>
          <w:spacing w:val="-2"/>
        </w:rPr>
        <w:t>study.</w:t>
      </w:r>
    </w:p>
    <w:p w14:paraId="11C248A2" w14:textId="77777777" w:rsidR="00943ED9" w:rsidRDefault="00943ED9" w:rsidP="00943ED9">
      <w:pPr>
        <w:pStyle w:val="BodyText"/>
      </w:pPr>
    </w:p>
    <w:p w14:paraId="65693309" w14:textId="77777777" w:rsidR="00943ED9" w:rsidRDefault="00943ED9" w:rsidP="00943ED9">
      <w:pPr>
        <w:pStyle w:val="BodyText"/>
        <w:spacing w:before="172"/>
      </w:pPr>
    </w:p>
    <w:p w14:paraId="0FD7C55A" w14:textId="77777777" w:rsidR="00943ED9" w:rsidRDefault="00943ED9" w:rsidP="00943ED9">
      <w:pPr>
        <w:pStyle w:val="Heading2"/>
        <w:numPr>
          <w:ilvl w:val="0"/>
          <w:numId w:val="17"/>
        </w:numPr>
        <w:tabs>
          <w:tab w:val="left" w:pos="1366"/>
        </w:tabs>
        <w:ind w:left="1366" w:hanging="373"/>
        <w:jc w:val="both"/>
      </w:pPr>
      <w:bookmarkStart w:id="13" w:name="_bookmark31"/>
      <w:bookmarkEnd w:id="13"/>
      <w:r>
        <w:t>The</w:t>
      </w:r>
      <w:r>
        <w:rPr>
          <w:spacing w:val="-2"/>
        </w:rPr>
        <w:t xml:space="preserve"> </w:t>
      </w:r>
      <w:r>
        <w:t>Role</w:t>
      </w:r>
      <w:r>
        <w:rPr>
          <w:spacing w:val="-1"/>
        </w:rPr>
        <w:t xml:space="preserve"> </w:t>
      </w:r>
      <w:r>
        <w:t>of</w:t>
      </w:r>
      <w:r>
        <w:rPr>
          <w:spacing w:val="-1"/>
        </w:rPr>
        <w:t xml:space="preserve"> </w:t>
      </w:r>
      <w:r>
        <w:t>English</w:t>
      </w:r>
      <w:r>
        <w:rPr>
          <w:spacing w:val="-4"/>
        </w:rPr>
        <w:t xml:space="preserve"> </w:t>
      </w:r>
      <w:r>
        <w:rPr>
          <w:spacing w:val="-2"/>
        </w:rPr>
        <w:t>Teachers</w:t>
      </w:r>
    </w:p>
    <w:p w14:paraId="63BAC271" w14:textId="77777777" w:rsidR="00943ED9" w:rsidRDefault="00943ED9" w:rsidP="00943ED9">
      <w:pPr>
        <w:pStyle w:val="BodyText"/>
        <w:spacing w:before="137" w:line="355" w:lineRule="auto"/>
        <w:ind w:left="1017" w:right="850" w:firstLine="542"/>
        <w:jc w:val="both"/>
      </w:pPr>
      <w:r>
        <w:t>English teachers play a crucial role in the success of learning because they not only deliver material but also act as facilitators, motivators, guides, and evaluators throughout the learning process. In learning English as a foreign language, teachers are required to create a learning environment that encourages students to actively use English, even though opportunities to use the language outside of the classroom are relatively limited.</w:t>
      </w:r>
    </w:p>
    <w:p w14:paraId="0EC26476" w14:textId="77777777" w:rsidR="00943ED9" w:rsidRDefault="00943ED9" w:rsidP="00943ED9">
      <w:pPr>
        <w:pStyle w:val="BodyText"/>
        <w:spacing w:before="159" w:line="355" w:lineRule="auto"/>
        <w:ind w:left="1017" w:right="848" w:firstLine="542"/>
        <w:jc w:val="both"/>
      </w:pPr>
      <w:r>
        <w:t>According to Harmer (2007), English teachers need to provide learning experiences that enable students to develop language skills through various communicative activities. Teachers must also be able to create a classroom atmosphere that supports student participation so that they feel confident in using English during the learning process.</w:t>
      </w:r>
    </w:p>
    <w:p w14:paraId="5294BC90" w14:textId="77777777" w:rsidR="00943ED9" w:rsidRDefault="00943ED9" w:rsidP="00943ED9">
      <w:pPr>
        <w:pStyle w:val="BodyText"/>
        <w:spacing w:before="156" w:line="355" w:lineRule="auto"/>
        <w:ind w:left="1017" w:right="846" w:firstLine="542"/>
        <w:jc w:val="both"/>
      </w:pPr>
      <w:r>
        <w:t>As students in English education programs, pre-service English teachers are prepared</w:t>
      </w:r>
      <w:r>
        <w:rPr>
          <w:spacing w:val="-8"/>
        </w:rPr>
        <w:t xml:space="preserve"> </w:t>
      </w:r>
      <w:r>
        <w:t>to</w:t>
      </w:r>
      <w:r>
        <w:rPr>
          <w:spacing w:val="-8"/>
        </w:rPr>
        <w:t xml:space="preserve"> </w:t>
      </w:r>
      <w:r>
        <w:t>carry</w:t>
      </w:r>
      <w:r>
        <w:rPr>
          <w:spacing w:val="-8"/>
        </w:rPr>
        <w:t xml:space="preserve"> </w:t>
      </w:r>
      <w:r>
        <w:t>out</w:t>
      </w:r>
      <w:r>
        <w:rPr>
          <w:spacing w:val="-8"/>
        </w:rPr>
        <w:t xml:space="preserve"> </w:t>
      </w:r>
      <w:r>
        <w:t>these</w:t>
      </w:r>
      <w:r>
        <w:rPr>
          <w:spacing w:val="-9"/>
        </w:rPr>
        <w:t xml:space="preserve"> </w:t>
      </w:r>
      <w:r>
        <w:t>various</w:t>
      </w:r>
      <w:r>
        <w:rPr>
          <w:spacing w:val="-8"/>
        </w:rPr>
        <w:t xml:space="preserve"> </w:t>
      </w:r>
      <w:r>
        <w:t>roles</w:t>
      </w:r>
      <w:r>
        <w:rPr>
          <w:spacing w:val="-8"/>
        </w:rPr>
        <w:t xml:space="preserve"> </w:t>
      </w:r>
      <w:r>
        <w:t>through</w:t>
      </w:r>
      <w:r>
        <w:rPr>
          <w:spacing w:val="-9"/>
        </w:rPr>
        <w:t xml:space="preserve"> </w:t>
      </w:r>
      <w:r>
        <w:t>a</w:t>
      </w:r>
      <w:r>
        <w:rPr>
          <w:spacing w:val="-7"/>
        </w:rPr>
        <w:t xml:space="preserve"> </w:t>
      </w:r>
      <w:r>
        <w:t>series</w:t>
      </w:r>
      <w:r>
        <w:rPr>
          <w:spacing w:val="-8"/>
        </w:rPr>
        <w:t xml:space="preserve"> </w:t>
      </w:r>
      <w:r>
        <w:t>of</w:t>
      </w:r>
      <w:r>
        <w:rPr>
          <w:spacing w:val="-9"/>
        </w:rPr>
        <w:t xml:space="preserve"> </w:t>
      </w:r>
      <w:r>
        <w:t>education</w:t>
      </w:r>
      <w:r>
        <w:rPr>
          <w:spacing w:val="-8"/>
        </w:rPr>
        <w:t xml:space="preserve"> </w:t>
      </w:r>
      <w:r>
        <w:t>courses.</w:t>
      </w:r>
      <w:r>
        <w:rPr>
          <w:spacing w:val="-8"/>
        </w:rPr>
        <w:t xml:space="preserve"> </w:t>
      </w:r>
      <w:r>
        <w:t>One such important course is microteaching, which provides students with the opportunity to practice competence in simplified learning situations. Through microteaching,</w:t>
      </w:r>
      <w:r>
        <w:rPr>
          <w:spacing w:val="-11"/>
        </w:rPr>
        <w:t xml:space="preserve"> </w:t>
      </w:r>
      <w:r>
        <w:t>students</w:t>
      </w:r>
      <w:r>
        <w:rPr>
          <w:spacing w:val="-11"/>
        </w:rPr>
        <w:t xml:space="preserve"> </w:t>
      </w:r>
      <w:r>
        <w:t>can</w:t>
      </w:r>
      <w:r>
        <w:rPr>
          <w:spacing w:val="-12"/>
        </w:rPr>
        <w:t xml:space="preserve"> </w:t>
      </w:r>
      <w:r>
        <w:t>apply</w:t>
      </w:r>
      <w:r>
        <w:rPr>
          <w:spacing w:val="-11"/>
        </w:rPr>
        <w:t xml:space="preserve"> </w:t>
      </w:r>
      <w:r>
        <w:t>the</w:t>
      </w:r>
      <w:r>
        <w:rPr>
          <w:spacing w:val="-12"/>
        </w:rPr>
        <w:t xml:space="preserve"> </w:t>
      </w:r>
      <w:r>
        <w:t>English</w:t>
      </w:r>
      <w:r>
        <w:rPr>
          <w:spacing w:val="-11"/>
        </w:rPr>
        <w:t xml:space="preserve"> </w:t>
      </w:r>
      <w:r>
        <w:t>language</w:t>
      </w:r>
      <w:r>
        <w:rPr>
          <w:spacing w:val="-13"/>
        </w:rPr>
        <w:t xml:space="preserve"> </w:t>
      </w:r>
      <w:r>
        <w:t>learning</w:t>
      </w:r>
      <w:r>
        <w:rPr>
          <w:spacing w:val="-12"/>
        </w:rPr>
        <w:t xml:space="preserve"> </w:t>
      </w:r>
      <w:r>
        <w:t>theories</w:t>
      </w:r>
      <w:r>
        <w:rPr>
          <w:spacing w:val="-11"/>
        </w:rPr>
        <w:t xml:space="preserve"> </w:t>
      </w:r>
      <w:r>
        <w:t>they</w:t>
      </w:r>
      <w:r>
        <w:rPr>
          <w:spacing w:val="-12"/>
        </w:rPr>
        <w:t xml:space="preserve"> </w:t>
      </w:r>
      <w:r>
        <w:t xml:space="preserve">have learned, receive feedback from lecturers and peers, and reflect on their teaching </w:t>
      </w:r>
      <w:r>
        <w:rPr>
          <w:spacing w:val="-2"/>
        </w:rPr>
        <w:t>practice.</w:t>
      </w:r>
    </w:p>
    <w:p w14:paraId="2F12B4E8" w14:textId="77777777" w:rsidR="00943ED9" w:rsidRDefault="00943ED9" w:rsidP="00943ED9">
      <w:pPr>
        <w:pStyle w:val="BodyText"/>
        <w:spacing w:before="156" w:line="355" w:lineRule="auto"/>
        <w:ind w:left="1017" w:right="846" w:firstLine="542"/>
        <w:jc w:val="both"/>
      </w:pPr>
      <w:r>
        <w:t>Research by Rahayu, Purwanti, and Mahdum (2025) shows that English Language</w:t>
      </w:r>
      <w:r>
        <w:rPr>
          <w:spacing w:val="-3"/>
        </w:rPr>
        <w:t xml:space="preserve"> </w:t>
      </w:r>
      <w:r>
        <w:t>Education</w:t>
      </w:r>
      <w:r>
        <w:rPr>
          <w:spacing w:val="-4"/>
        </w:rPr>
        <w:t xml:space="preserve"> </w:t>
      </w:r>
      <w:r>
        <w:t>students</w:t>
      </w:r>
      <w:r>
        <w:rPr>
          <w:spacing w:val="-5"/>
        </w:rPr>
        <w:t xml:space="preserve"> </w:t>
      </w:r>
      <w:r>
        <w:t>have</w:t>
      </w:r>
      <w:r>
        <w:rPr>
          <w:spacing w:val="-3"/>
        </w:rPr>
        <w:t xml:space="preserve"> </w:t>
      </w:r>
      <w:r>
        <w:t>a</w:t>
      </w:r>
      <w:r>
        <w:rPr>
          <w:spacing w:val="-5"/>
        </w:rPr>
        <w:t xml:space="preserve"> </w:t>
      </w:r>
      <w:r>
        <w:t>positive</w:t>
      </w:r>
      <w:r>
        <w:rPr>
          <w:spacing w:val="-5"/>
        </w:rPr>
        <w:t xml:space="preserve"> </w:t>
      </w:r>
      <w:r>
        <w:t>perception</w:t>
      </w:r>
      <w:r>
        <w:rPr>
          <w:spacing w:val="-4"/>
        </w:rPr>
        <w:t xml:space="preserve"> </w:t>
      </w:r>
      <w:r>
        <w:t>of</w:t>
      </w:r>
      <w:r>
        <w:rPr>
          <w:spacing w:val="-5"/>
        </w:rPr>
        <w:t xml:space="preserve"> </w:t>
      </w:r>
      <w:r>
        <w:t>microteaching</w:t>
      </w:r>
      <w:r>
        <w:rPr>
          <w:spacing w:val="-2"/>
        </w:rPr>
        <w:t xml:space="preserve"> </w:t>
      </w:r>
      <w:r>
        <w:t>because the activity helps them prepare for lessons, improve their competence, and build confidence before carrying out teaching practice in schools. The results of this study indicate that microteaching serves as a bridge between theoretical understanding of language teaching and actual teaching practice. Therefore, discussing microteaching is important for understanding how teaching practice experiences can contribute to the development of competence in pre-service English teachers.</w:t>
      </w:r>
    </w:p>
    <w:p w14:paraId="7BB304E4"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1DCF8C27" w14:textId="77777777" w:rsidR="00943ED9" w:rsidRDefault="00943ED9" w:rsidP="00943ED9">
      <w:pPr>
        <w:pStyle w:val="Heading2"/>
        <w:numPr>
          <w:ilvl w:val="0"/>
          <w:numId w:val="17"/>
        </w:numPr>
        <w:tabs>
          <w:tab w:val="left" w:pos="1366"/>
        </w:tabs>
        <w:spacing w:before="170"/>
        <w:ind w:left="1366" w:hanging="373"/>
        <w:jc w:val="both"/>
      </w:pPr>
      <w:bookmarkStart w:id="14" w:name="_bookmark32"/>
      <w:bookmarkEnd w:id="14"/>
      <w:r>
        <w:lastRenderedPageBreak/>
        <w:t>Definition</w:t>
      </w:r>
      <w:r>
        <w:rPr>
          <w:spacing w:val="-4"/>
        </w:rPr>
        <w:t xml:space="preserve"> </w:t>
      </w:r>
      <w:r>
        <w:t>of</w:t>
      </w:r>
      <w:r>
        <w:rPr>
          <w:spacing w:val="-4"/>
        </w:rPr>
        <w:t xml:space="preserve"> </w:t>
      </w:r>
      <w:r>
        <w:rPr>
          <w:spacing w:val="-2"/>
        </w:rPr>
        <w:t>Microteaching</w:t>
      </w:r>
    </w:p>
    <w:p w14:paraId="3E40683E" w14:textId="77777777" w:rsidR="00943ED9" w:rsidRDefault="00943ED9" w:rsidP="00943ED9">
      <w:pPr>
        <w:pStyle w:val="BodyText"/>
        <w:spacing w:before="137" w:line="355" w:lineRule="auto"/>
        <w:ind w:left="1017" w:right="848" w:firstLine="542"/>
        <w:jc w:val="both"/>
      </w:pPr>
      <w:r>
        <w:t xml:space="preserve">Microteaching is an important component of teacher education designed to provide students with teaching experience in a controlled learning environment before they begin teaching practice in schools. Through microteaching, students can practice basic competence, develop learning strategies, and receive feedback from lecturers and peers. Rahayu, Purwanti, and Mahdum (2025) found that microteaching helps students prepare lesson plans, improve teaching readiness, develop competence, and build confidence before participating in field practice </w:t>
      </w:r>
      <w:r>
        <w:rPr>
          <w:spacing w:val="-2"/>
        </w:rPr>
        <w:t>programs.</w:t>
      </w:r>
    </w:p>
    <w:p w14:paraId="47EBF594" w14:textId="77777777" w:rsidR="00943ED9" w:rsidRDefault="00943ED9" w:rsidP="00943ED9">
      <w:pPr>
        <w:pStyle w:val="BodyText"/>
      </w:pPr>
    </w:p>
    <w:p w14:paraId="42390D8D" w14:textId="77777777" w:rsidR="00943ED9" w:rsidRDefault="00943ED9" w:rsidP="00943ED9">
      <w:pPr>
        <w:pStyle w:val="BodyText"/>
        <w:spacing w:before="14"/>
      </w:pPr>
    </w:p>
    <w:p w14:paraId="21C9AB72" w14:textId="77777777" w:rsidR="00943ED9" w:rsidRDefault="00943ED9" w:rsidP="00943ED9">
      <w:pPr>
        <w:pStyle w:val="Heading2"/>
        <w:numPr>
          <w:ilvl w:val="0"/>
          <w:numId w:val="17"/>
        </w:numPr>
        <w:tabs>
          <w:tab w:val="left" w:pos="1273"/>
        </w:tabs>
        <w:ind w:left="1273" w:hanging="280"/>
        <w:jc w:val="both"/>
      </w:pPr>
      <w:bookmarkStart w:id="15" w:name="_bookmark33"/>
      <w:bookmarkEnd w:id="15"/>
      <w:r>
        <w:t>Objectives</w:t>
      </w:r>
      <w:r>
        <w:rPr>
          <w:spacing w:val="-4"/>
        </w:rPr>
        <w:t xml:space="preserve"> </w:t>
      </w:r>
      <w:r>
        <w:t>of</w:t>
      </w:r>
      <w:r>
        <w:rPr>
          <w:spacing w:val="-1"/>
        </w:rPr>
        <w:t xml:space="preserve"> </w:t>
      </w:r>
      <w:r>
        <w:rPr>
          <w:spacing w:val="-2"/>
        </w:rPr>
        <w:t>Microteaching</w:t>
      </w:r>
    </w:p>
    <w:p w14:paraId="50C30A5B" w14:textId="77777777" w:rsidR="00943ED9" w:rsidRDefault="00943ED9" w:rsidP="00943ED9">
      <w:pPr>
        <w:pStyle w:val="BodyText"/>
        <w:spacing w:before="137" w:line="355" w:lineRule="auto"/>
        <w:ind w:left="1017" w:right="849" w:firstLine="542"/>
        <w:jc w:val="both"/>
      </w:pPr>
      <w:r>
        <w:t>Microteaching aims to provide opportunities for prospective teachers to practice competence in simpler situations than actual classrooms. Natasha (2022) explains</w:t>
      </w:r>
      <w:r>
        <w:rPr>
          <w:spacing w:val="-14"/>
        </w:rPr>
        <w:t xml:space="preserve"> </w:t>
      </w:r>
      <w:r>
        <w:t>that</w:t>
      </w:r>
      <w:r>
        <w:rPr>
          <w:spacing w:val="-14"/>
        </w:rPr>
        <w:t xml:space="preserve"> </w:t>
      </w:r>
      <w:r>
        <w:t>microteaching</w:t>
      </w:r>
      <w:r>
        <w:rPr>
          <w:spacing w:val="-14"/>
        </w:rPr>
        <w:t xml:space="preserve"> </w:t>
      </w:r>
      <w:r>
        <w:t>helps</w:t>
      </w:r>
      <w:r>
        <w:rPr>
          <w:spacing w:val="-13"/>
        </w:rPr>
        <w:t xml:space="preserve"> </w:t>
      </w:r>
      <w:r>
        <w:t>students</w:t>
      </w:r>
      <w:r>
        <w:rPr>
          <w:spacing w:val="-11"/>
        </w:rPr>
        <w:t xml:space="preserve"> </w:t>
      </w:r>
      <w:r>
        <w:t>connect</w:t>
      </w:r>
      <w:r>
        <w:rPr>
          <w:spacing w:val="-11"/>
        </w:rPr>
        <w:t xml:space="preserve"> </w:t>
      </w:r>
      <w:r>
        <w:t>learning</w:t>
      </w:r>
      <w:r>
        <w:rPr>
          <w:spacing w:val="-12"/>
        </w:rPr>
        <w:t xml:space="preserve"> </w:t>
      </w:r>
      <w:r>
        <w:t>theories</w:t>
      </w:r>
      <w:r>
        <w:rPr>
          <w:spacing w:val="-12"/>
        </w:rPr>
        <w:t xml:space="preserve"> </w:t>
      </w:r>
      <w:r>
        <w:t>learned</w:t>
      </w:r>
      <w:r>
        <w:rPr>
          <w:spacing w:val="-12"/>
        </w:rPr>
        <w:t xml:space="preserve"> </w:t>
      </w:r>
      <w:r>
        <w:t>during lectures</w:t>
      </w:r>
      <w:r>
        <w:rPr>
          <w:spacing w:val="-15"/>
        </w:rPr>
        <w:t xml:space="preserve"> </w:t>
      </w:r>
      <w:r>
        <w:t>with</w:t>
      </w:r>
      <w:r>
        <w:rPr>
          <w:spacing w:val="-15"/>
        </w:rPr>
        <w:t xml:space="preserve"> </w:t>
      </w:r>
      <w:r>
        <w:t>real-life</w:t>
      </w:r>
      <w:r>
        <w:rPr>
          <w:spacing w:val="-15"/>
        </w:rPr>
        <w:t xml:space="preserve"> </w:t>
      </w:r>
      <w:r>
        <w:t>teaching</w:t>
      </w:r>
      <w:r>
        <w:rPr>
          <w:spacing w:val="-15"/>
        </w:rPr>
        <w:t xml:space="preserve"> </w:t>
      </w:r>
      <w:r>
        <w:t>practices,</w:t>
      </w:r>
      <w:r>
        <w:rPr>
          <w:spacing w:val="-15"/>
        </w:rPr>
        <w:t xml:space="preserve"> </w:t>
      </w:r>
      <w:r>
        <w:t>thus</w:t>
      </w:r>
      <w:r>
        <w:rPr>
          <w:spacing w:val="-15"/>
        </w:rPr>
        <w:t xml:space="preserve"> </w:t>
      </w:r>
      <w:r>
        <w:t>better</w:t>
      </w:r>
      <w:r>
        <w:rPr>
          <w:spacing w:val="-15"/>
        </w:rPr>
        <w:t xml:space="preserve"> </w:t>
      </w:r>
      <w:r>
        <w:t>preparing</w:t>
      </w:r>
      <w:r>
        <w:rPr>
          <w:spacing w:val="-15"/>
        </w:rPr>
        <w:t xml:space="preserve"> </w:t>
      </w:r>
      <w:r>
        <w:t>them</w:t>
      </w:r>
      <w:r>
        <w:rPr>
          <w:spacing w:val="-15"/>
        </w:rPr>
        <w:t xml:space="preserve"> </w:t>
      </w:r>
      <w:r>
        <w:t>for</w:t>
      </w:r>
      <w:r>
        <w:rPr>
          <w:spacing w:val="-15"/>
        </w:rPr>
        <w:t xml:space="preserve"> </w:t>
      </w:r>
      <w:r>
        <w:t>the</w:t>
      </w:r>
      <w:r>
        <w:rPr>
          <w:spacing w:val="-15"/>
        </w:rPr>
        <w:t xml:space="preserve"> </w:t>
      </w:r>
      <w:r>
        <w:t>teaching experience in schools.</w:t>
      </w:r>
    </w:p>
    <w:p w14:paraId="65712C02" w14:textId="77777777" w:rsidR="00943ED9" w:rsidRDefault="00943ED9" w:rsidP="00943ED9">
      <w:pPr>
        <w:pStyle w:val="BodyText"/>
      </w:pPr>
    </w:p>
    <w:p w14:paraId="41B23898" w14:textId="77777777" w:rsidR="00943ED9" w:rsidRDefault="00943ED9" w:rsidP="00943ED9">
      <w:pPr>
        <w:pStyle w:val="BodyText"/>
        <w:spacing w:before="15"/>
      </w:pPr>
    </w:p>
    <w:p w14:paraId="6D320053" w14:textId="77777777" w:rsidR="00943ED9" w:rsidRDefault="00943ED9" w:rsidP="00943ED9">
      <w:pPr>
        <w:pStyle w:val="Heading2"/>
        <w:numPr>
          <w:ilvl w:val="0"/>
          <w:numId w:val="17"/>
        </w:numPr>
        <w:tabs>
          <w:tab w:val="left" w:pos="1300"/>
        </w:tabs>
        <w:ind w:left="1300" w:hanging="307"/>
        <w:jc w:val="both"/>
      </w:pPr>
      <w:bookmarkStart w:id="16" w:name="_bookmark34"/>
      <w:bookmarkEnd w:id="16"/>
      <w:r>
        <w:t>Benefits</w:t>
      </w:r>
      <w:r>
        <w:rPr>
          <w:spacing w:val="-3"/>
        </w:rPr>
        <w:t xml:space="preserve"> </w:t>
      </w:r>
      <w:r>
        <w:t>of</w:t>
      </w:r>
      <w:r>
        <w:rPr>
          <w:spacing w:val="-1"/>
        </w:rPr>
        <w:t xml:space="preserve"> </w:t>
      </w:r>
      <w:r>
        <w:rPr>
          <w:spacing w:val="-2"/>
        </w:rPr>
        <w:t>Microteaching</w:t>
      </w:r>
    </w:p>
    <w:p w14:paraId="32435994" w14:textId="77777777" w:rsidR="00943ED9" w:rsidRDefault="00943ED9" w:rsidP="00943ED9">
      <w:pPr>
        <w:pStyle w:val="BodyText"/>
        <w:spacing w:before="137" w:line="355" w:lineRule="auto"/>
        <w:ind w:left="1017" w:right="847" w:hanging="10"/>
        <w:jc w:val="both"/>
      </w:pPr>
      <w:r>
        <w:t>Various studies have shown that microteaching provides benefits in improving pedagogical</w:t>
      </w:r>
      <w:r>
        <w:rPr>
          <w:spacing w:val="-4"/>
        </w:rPr>
        <w:t xml:space="preserve"> </w:t>
      </w:r>
      <w:r>
        <w:t>competence,</w:t>
      </w:r>
      <w:r>
        <w:rPr>
          <w:spacing w:val="-2"/>
        </w:rPr>
        <w:t xml:space="preserve"> </w:t>
      </w:r>
      <w:r>
        <w:t>competence,</w:t>
      </w:r>
      <w:r>
        <w:rPr>
          <w:spacing w:val="-4"/>
        </w:rPr>
        <w:t xml:space="preserve"> </w:t>
      </w:r>
      <w:r>
        <w:t>and</w:t>
      </w:r>
      <w:r>
        <w:rPr>
          <w:spacing w:val="-4"/>
        </w:rPr>
        <w:t xml:space="preserve"> </w:t>
      </w:r>
      <w:r>
        <w:t>student</w:t>
      </w:r>
      <w:r>
        <w:rPr>
          <w:spacing w:val="-4"/>
        </w:rPr>
        <w:t xml:space="preserve"> </w:t>
      </w:r>
      <w:r>
        <w:t>self-confidence.</w:t>
      </w:r>
      <w:r>
        <w:rPr>
          <w:spacing w:val="-4"/>
        </w:rPr>
        <w:t xml:space="preserve"> </w:t>
      </w:r>
      <w:r>
        <w:t>Purwanti</w:t>
      </w:r>
      <w:r>
        <w:rPr>
          <w:spacing w:val="-4"/>
        </w:rPr>
        <w:t xml:space="preserve"> </w:t>
      </w:r>
      <w:r>
        <w:t>et</w:t>
      </w:r>
      <w:r>
        <w:rPr>
          <w:spacing w:val="-4"/>
        </w:rPr>
        <w:t xml:space="preserve"> </w:t>
      </w:r>
      <w:r>
        <w:t xml:space="preserve">al. (2024) found that microteaching contributes to the development of pedagogical competence through teaching practice, reflection, and learning evaluation. </w:t>
      </w:r>
      <w:r>
        <w:rPr>
          <w:spacing w:val="-2"/>
        </w:rPr>
        <w:t>Furthermore,</w:t>
      </w:r>
      <w:r>
        <w:rPr>
          <w:spacing w:val="-13"/>
        </w:rPr>
        <w:t xml:space="preserve"> </w:t>
      </w:r>
      <w:r>
        <w:rPr>
          <w:spacing w:val="-2"/>
        </w:rPr>
        <w:t>Arsal (2014)</w:t>
      </w:r>
      <w:r>
        <w:rPr>
          <w:spacing w:val="-4"/>
        </w:rPr>
        <w:t xml:space="preserve"> </w:t>
      </w:r>
      <w:r>
        <w:rPr>
          <w:spacing w:val="-2"/>
        </w:rPr>
        <w:t>showed that</w:t>
      </w:r>
      <w:r>
        <w:rPr>
          <w:spacing w:val="-3"/>
        </w:rPr>
        <w:t xml:space="preserve"> </w:t>
      </w:r>
      <w:r>
        <w:rPr>
          <w:spacing w:val="-2"/>
        </w:rPr>
        <w:t>microteaching</w:t>
      </w:r>
      <w:r>
        <w:rPr>
          <w:spacing w:val="-3"/>
        </w:rPr>
        <w:t xml:space="preserve"> </w:t>
      </w:r>
      <w:r>
        <w:rPr>
          <w:spacing w:val="-2"/>
        </w:rPr>
        <w:t>can improve</w:t>
      </w:r>
      <w:r>
        <w:rPr>
          <w:spacing w:val="-5"/>
        </w:rPr>
        <w:t xml:space="preserve"> </w:t>
      </w:r>
      <w:r>
        <w:rPr>
          <w:spacing w:val="-2"/>
        </w:rPr>
        <w:t xml:space="preserve">the self-efficacy </w:t>
      </w:r>
      <w:r>
        <w:t>of student teachers.</w:t>
      </w:r>
    </w:p>
    <w:p w14:paraId="5CD04C1E" w14:textId="77777777" w:rsidR="00943ED9" w:rsidRDefault="00943ED9" w:rsidP="00943ED9">
      <w:pPr>
        <w:pStyle w:val="BodyText"/>
      </w:pPr>
    </w:p>
    <w:p w14:paraId="3E05146F" w14:textId="77777777" w:rsidR="00943ED9" w:rsidRDefault="00943ED9" w:rsidP="00943ED9">
      <w:pPr>
        <w:pStyle w:val="BodyText"/>
        <w:spacing w:before="173"/>
      </w:pPr>
    </w:p>
    <w:p w14:paraId="63EDB1A0" w14:textId="77777777" w:rsidR="00943ED9" w:rsidRDefault="00943ED9" w:rsidP="00943ED9">
      <w:pPr>
        <w:pStyle w:val="Heading2"/>
        <w:numPr>
          <w:ilvl w:val="0"/>
          <w:numId w:val="17"/>
        </w:numPr>
        <w:tabs>
          <w:tab w:val="left" w:pos="1366"/>
        </w:tabs>
        <w:ind w:left="1366" w:hanging="373"/>
        <w:jc w:val="both"/>
      </w:pPr>
      <w:bookmarkStart w:id="17" w:name="_bookmark35"/>
      <w:bookmarkEnd w:id="17"/>
      <w:r>
        <w:t>Definition</w:t>
      </w:r>
      <w:r>
        <w:rPr>
          <w:spacing w:val="-6"/>
        </w:rPr>
        <w:t xml:space="preserve"> </w:t>
      </w:r>
      <w:r>
        <w:t>of</w:t>
      </w:r>
      <w:r>
        <w:rPr>
          <w:spacing w:val="-5"/>
        </w:rPr>
        <w:t xml:space="preserve"> </w:t>
      </w:r>
      <w:r>
        <w:t>Self-Determination</w:t>
      </w:r>
      <w:r>
        <w:rPr>
          <w:spacing w:val="-9"/>
        </w:rPr>
        <w:t xml:space="preserve"> </w:t>
      </w:r>
      <w:r>
        <w:rPr>
          <w:spacing w:val="-2"/>
        </w:rPr>
        <w:t>Theory</w:t>
      </w:r>
    </w:p>
    <w:p w14:paraId="30C43605" w14:textId="77777777" w:rsidR="00943ED9" w:rsidRDefault="00943ED9" w:rsidP="00943ED9">
      <w:pPr>
        <w:pStyle w:val="BodyText"/>
        <w:spacing w:before="137" w:line="355" w:lineRule="auto"/>
        <w:ind w:left="1017" w:right="848" w:firstLine="542"/>
        <w:jc w:val="both"/>
      </w:pPr>
      <w:r>
        <w:t>Self-Determination Theory (SDT) is one of the most widely used motivational theories in educational psychology to explain how individual motivation</w:t>
      </w:r>
      <w:r>
        <w:rPr>
          <w:spacing w:val="-11"/>
        </w:rPr>
        <w:t xml:space="preserve"> </w:t>
      </w:r>
      <w:r>
        <w:t>develops</w:t>
      </w:r>
      <w:r>
        <w:rPr>
          <w:spacing w:val="-11"/>
        </w:rPr>
        <w:t xml:space="preserve"> </w:t>
      </w:r>
      <w:r>
        <w:t>in</w:t>
      </w:r>
      <w:r>
        <w:rPr>
          <w:spacing w:val="-11"/>
        </w:rPr>
        <w:t xml:space="preserve"> </w:t>
      </w:r>
      <w:r>
        <w:t>a</w:t>
      </w:r>
      <w:r>
        <w:rPr>
          <w:spacing w:val="-13"/>
        </w:rPr>
        <w:t xml:space="preserve"> </w:t>
      </w:r>
      <w:r>
        <w:t>learning</w:t>
      </w:r>
      <w:r>
        <w:rPr>
          <w:spacing w:val="-12"/>
        </w:rPr>
        <w:t xml:space="preserve"> </w:t>
      </w:r>
      <w:r>
        <w:t>environment.</w:t>
      </w:r>
      <w:r>
        <w:rPr>
          <w:spacing w:val="-14"/>
        </w:rPr>
        <w:t xml:space="preserve"> </w:t>
      </w:r>
      <w:r>
        <w:t>This</w:t>
      </w:r>
      <w:r>
        <w:rPr>
          <w:spacing w:val="-11"/>
        </w:rPr>
        <w:t xml:space="preserve"> </w:t>
      </w:r>
      <w:r>
        <w:t>theory</w:t>
      </w:r>
      <w:r>
        <w:rPr>
          <w:spacing w:val="-12"/>
        </w:rPr>
        <w:t xml:space="preserve"> </w:t>
      </w:r>
      <w:r>
        <w:t>was</w:t>
      </w:r>
      <w:r>
        <w:rPr>
          <w:spacing w:val="-11"/>
        </w:rPr>
        <w:t xml:space="preserve"> </w:t>
      </w:r>
      <w:r>
        <w:t>developed</w:t>
      </w:r>
      <w:r>
        <w:rPr>
          <w:spacing w:val="-9"/>
        </w:rPr>
        <w:t xml:space="preserve"> </w:t>
      </w:r>
      <w:r>
        <w:t>by</w:t>
      </w:r>
      <w:r>
        <w:rPr>
          <w:spacing w:val="-12"/>
        </w:rPr>
        <w:t xml:space="preserve"> </w:t>
      </w:r>
      <w:r>
        <w:t>Deci and</w:t>
      </w:r>
      <w:r>
        <w:rPr>
          <w:spacing w:val="-6"/>
        </w:rPr>
        <w:t xml:space="preserve"> </w:t>
      </w:r>
      <w:r>
        <w:t>Ryan</w:t>
      </w:r>
      <w:r>
        <w:rPr>
          <w:spacing w:val="-4"/>
        </w:rPr>
        <w:t xml:space="preserve"> </w:t>
      </w:r>
      <w:r>
        <w:t>in</w:t>
      </w:r>
      <w:r>
        <w:rPr>
          <w:spacing w:val="-3"/>
        </w:rPr>
        <w:t xml:space="preserve"> </w:t>
      </w:r>
      <w:r>
        <w:t>1985</w:t>
      </w:r>
      <w:r>
        <w:rPr>
          <w:spacing w:val="-2"/>
        </w:rPr>
        <w:t xml:space="preserve"> </w:t>
      </w:r>
      <w:r>
        <w:t>and</w:t>
      </w:r>
      <w:r>
        <w:rPr>
          <w:spacing w:val="-3"/>
        </w:rPr>
        <w:t xml:space="preserve"> </w:t>
      </w:r>
      <w:r>
        <w:t>has</w:t>
      </w:r>
      <w:r>
        <w:rPr>
          <w:spacing w:val="-3"/>
        </w:rPr>
        <w:t xml:space="preserve"> </w:t>
      </w:r>
      <w:r>
        <w:t>been</w:t>
      </w:r>
      <w:r>
        <w:rPr>
          <w:spacing w:val="-2"/>
        </w:rPr>
        <w:t xml:space="preserve"> </w:t>
      </w:r>
      <w:r>
        <w:t>continuously</w:t>
      </w:r>
      <w:r>
        <w:rPr>
          <w:spacing w:val="-3"/>
        </w:rPr>
        <w:t xml:space="preserve"> </w:t>
      </w:r>
      <w:r>
        <w:t>refined</w:t>
      </w:r>
      <w:r>
        <w:rPr>
          <w:spacing w:val="-4"/>
        </w:rPr>
        <w:t xml:space="preserve"> </w:t>
      </w:r>
      <w:r>
        <w:t>to</w:t>
      </w:r>
      <w:r>
        <w:rPr>
          <w:spacing w:val="-3"/>
        </w:rPr>
        <w:t xml:space="preserve"> </w:t>
      </w:r>
      <w:r>
        <w:t>become</w:t>
      </w:r>
      <w:r>
        <w:rPr>
          <w:spacing w:val="-1"/>
        </w:rPr>
        <w:t xml:space="preserve"> </w:t>
      </w:r>
      <w:r>
        <w:t>a</w:t>
      </w:r>
      <w:r>
        <w:rPr>
          <w:spacing w:val="-5"/>
        </w:rPr>
        <w:t xml:space="preserve"> </w:t>
      </w:r>
      <w:r>
        <w:t>leading</w:t>
      </w:r>
      <w:r>
        <w:rPr>
          <w:spacing w:val="-3"/>
        </w:rPr>
        <w:t xml:space="preserve"> </w:t>
      </w:r>
      <w:r>
        <w:t>theory</w:t>
      </w:r>
      <w:r>
        <w:rPr>
          <w:spacing w:val="-4"/>
        </w:rPr>
        <w:t xml:space="preserve"> </w:t>
      </w:r>
      <w:r>
        <w:rPr>
          <w:spacing w:val="-5"/>
        </w:rPr>
        <w:t>in</w:t>
      </w:r>
    </w:p>
    <w:p w14:paraId="7259310F" w14:textId="77777777" w:rsidR="00943ED9" w:rsidRDefault="00943ED9" w:rsidP="00943ED9">
      <w:pPr>
        <w:pStyle w:val="BodyText"/>
        <w:spacing w:line="355" w:lineRule="auto"/>
        <w:jc w:val="both"/>
        <w:sectPr w:rsidR="00943ED9">
          <w:pgSz w:w="11910" w:h="16840"/>
          <w:pgMar w:top="1920" w:right="850" w:bottom="1260" w:left="1275" w:header="0" w:footer="1061" w:gutter="0"/>
          <w:cols w:space="720"/>
        </w:sectPr>
      </w:pPr>
    </w:p>
    <w:p w14:paraId="62BC0515" w14:textId="77777777" w:rsidR="00943ED9" w:rsidRDefault="00943ED9" w:rsidP="00943ED9">
      <w:pPr>
        <w:pStyle w:val="BodyText"/>
        <w:spacing w:before="62" w:line="355" w:lineRule="auto"/>
        <w:ind w:left="1017" w:right="850"/>
        <w:jc w:val="both"/>
      </w:pPr>
      <w:r>
        <w:lastRenderedPageBreak/>
        <w:t>research</w:t>
      </w:r>
      <w:r>
        <w:rPr>
          <w:spacing w:val="-10"/>
        </w:rPr>
        <w:t xml:space="preserve"> </w:t>
      </w:r>
      <w:r>
        <w:t>on</w:t>
      </w:r>
      <w:r>
        <w:rPr>
          <w:spacing w:val="-10"/>
        </w:rPr>
        <w:t xml:space="preserve"> </w:t>
      </w:r>
      <w:r>
        <w:t>motivation,</w:t>
      </w:r>
      <w:r>
        <w:rPr>
          <w:spacing w:val="-10"/>
        </w:rPr>
        <w:t xml:space="preserve"> </w:t>
      </w:r>
      <w:r>
        <w:t>learning</w:t>
      </w:r>
      <w:r>
        <w:rPr>
          <w:spacing w:val="-11"/>
        </w:rPr>
        <w:t xml:space="preserve"> </w:t>
      </w:r>
      <w:r>
        <w:t>engagement,</w:t>
      </w:r>
      <w:r>
        <w:rPr>
          <w:spacing w:val="-10"/>
        </w:rPr>
        <w:t xml:space="preserve"> </w:t>
      </w:r>
      <w:r>
        <w:t>and</w:t>
      </w:r>
      <w:r>
        <w:rPr>
          <w:spacing w:val="-10"/>
        </w:rPr>
        <w:t xml:space="preserve"> </w:t>
      </w:r>
      <w:r>
        <w:t>individual</w:t>
      </w:r>
      <w:r>
        <w:rPr>
          <w:spacing w:val="-10"/>
        </w:rPr>
        <w:t xml:space="preserve"> </w:t>
      </w:r>
      <w:r>
        <w:t>development</w:t>
      </w:r>
      <w:r>
        <w:rPr>
          <w:spacing w:val="-10"/>
        </w:rPr>
        <w:t xml:space="preserve"> </w:t>
      </w:r>
      <w:r>
        <w:t>(Deci</w:t>
      </w:r>
      <w:r>
        <w:rPr>
          <w:spacing w:val="-10"/>
        </w:rPr>
        <w:t xml:space="preserve"> </w:t>
      </w:r>
      <w:r>
        <w:t>&amp; Ryan, 2000; Ryan &amp; Deci, 2020).</w:t>
      </w:r>
    </w:p>
    <w:p w14:paraId="621BE18D" w14:textId="77777777" w:rsidR="00943ED9" w:rsidRDefault="00943ED9" w:rsidP="00943ED9">
      <w:pPr>
        <w:pStyle w:val="BodyText"/>
        <w:spacing w:before="158" w:line="355" w:lineRule="auto"/>
        <w:ind w:left="1017" w:right="849" w:firstLine="542"/>
        <w:jc w:val="both"/>
      </w:pPr>
      <w:r>
        <w:t>According</w:t>
      </w:r>
      <w:r>
        <w:rPr>
          <w:spacing w:val="-7"/>
        </w:rPr>
        <w:t xml:space="preserve"> </w:t>
      </w:r>
      <w:r>
        <w:t>to</w:t>
      </w:r>
      <w:r>
        <w:rPr>
          <w:spacing w:val="-4"/>
        </w:rPr>
        <w:t xml:space="preserve"> </w:t>
      </w:r>
      <w:r>
        <w:t>Deci</w:t>
      </w:r>
      <w:r>
        <w:rPr>
          <w:spacing w:val="-6"/>
        </w:rPr>
        <w:t xml:space="preserve"> </w:t>
      </w:r>
      <w:r>
        <w:t>and</w:t>
      </w:r>
      <w:r>
        <w:rPr>
          <w:spacing w:val="-7"/>
        </w:rPr>
        <w:t xml:space="preserve"> </w:t>
      </w:r>
      <w:r>
        <w:t>Ryan</w:t>
      </w:r>
      <w:r>
        <w:rPr>
          <w:spacing w:val="-7"/>
        </w:rPr>
        <w:t xml:space="preserve"> </w:t>
      </w:r>
      <w:r>
        <w:t>(2000),</w:t>
      </w:r>
      <w:r>
        <w:rPr>
          <w:spacing w:val="-5"/>
        </w:rPr>
        <w:t xml:space="preserve"> </w:t>
      </w:r>
      <w:r>
        <w:t>individuals</w:t>
      </w:r>
      <w:r>
        <w:rPr>
          <w:spacing w:val="-7"/>
        </w:rPr>
        <w:t xml:space="preserve"> </w:t>
      </w:r>
      <w:r>
        <w:t>naturally</w:t>
      </w:r>
      <w:r>
        <w:rPr>
          <w:spacing w:val="-7"/>
        </w:rPr>
        <w:t xml:space="preserve"> </w:t>
      </w:r>
      <w:r>
        <w:t>have</w:t>
      </w:r>
      <w:r>
        <w:rPr>
          <w:spacing w:val="-8"/>
        </w:rPr>
        <w:t xml:space="preserve"> </w:t>
      </w:r>
      <w:r>
        <w:t>a</w:t>
      </w:r>
      <w:r>
        <w:rPr>
          <w:spacing w:val="-6"/>
        </w:rPr>
        <w:t xml:space="preserve"> </w:t>
      </w:r>
      <w:r>
        <w:t>tendency</w:t>
      </w:r>
      <w:r>
        <w:rPr>
          <w:spacing w:val="-4"/>
        </w:rPr>
        <w:t xml:space="preserve"> </w:t>
      </w:r>
      <w:r>
        <w:t>to learn,</w:t>
      </w:r>
      <w:r>
        <w:rPr>
          <w:spacing w:val="-4"/>
        </w:rPr>
        <w:t xml:space="preserve"> </w:t>
      </w:r>
      <w:r>
        <w:t>develop,</w:t>
      </w:r>
      <w:r>
        <w:rPr>
          <w:spacing w:val="-3"/>
        </w:rPr>
        <w:t xml:space="preserve"> </w:t>
      </w:r>
      <w:r>
        <w:t>and</w:t>
      </w:r>
      <w:r>
        <w:rPr>
          <w:spacing w:val="-3"/>
        </w:rPr>
        <w:t xml:space="preserve"> </w:t>
      </w:r>
      <w:r>
        <w:t>reach</w:t>
      </w:r>
      <w:r>
        <w:rPr>
          <w:spacing w:val="-3"/>
        </w:rPr>
        <w:t xml:space="preserve"> </w:t>
      </w:r>
      <w:r>
        <w:t>their</w:t>
      </w:r>
      <w:r>
        <w:rPr>
          <w:spacing w:val="-3"/>
        </w:rPr>
        <w:t xml:space="preserve"> </w:t>
      </w:r>
      <w:r>
        <w:t>full</w:t>
      </w:r>
      <w:r>
        <w:rPr>
          <w:spacing w:val="-4"/>
        </w:rPr>
        <w:t xml:space="preserve"> </w:t>
      </w:r>
      <w:r>
        <w:t>potential.</w:t>
      </w:r>
      <w:r>
        <w:rPr>
          <w:spacing w:val="-4"/>
        </w:rPr>
        <w:t xml:space="preserve"> </w:t>
      </w:r>
      <w:r>
        <w:t>However,</w:t>
      </w:r>
      <w:r>
        <w:rPr>
          <w:spacing w:val="-3"/>
        </w:rPr>
        <w:t xml:space="preserve"> </w:t>
      </w:r>
      <w:r>
        <w:t>this</w:t>
      </w:r>
      <w:r>
        <w:rPr>
          <w:spacing w:val="-5"/>
        </w:rPr>
        <w:t xml:space="preserve"> </w:t>
      </w:r>
      <w:r>
        <w:t>development</w:t>
      </w:r>
      <w:r>
        <w:rPr>
          <w:spacing w:val="-3"/>
        </w:rPr>
        <w:t xml:space="preserve"> </w:t>
      </w:r>
      <w:r>
        <w:t>is</w:t>
      </w:r>
      <w:r>
        <w:rPr>
          <w:spacing w:val="-3"/>
        </w:rPr>
        <w:t xml:space="preserve"> </w:t>
      </w:r>
      <w:r>
        <w:t>greatly influenced by the learning environment in which they learn.</w:t>
      </w:r>
      <w:r>
        <w:rPr>
          <w:spacing w:val="-7"/>
        </w:rPr>
        <w:t xml:space="preserve"> </w:t>
      </w:r>
      <w:r>
        <w:t>An environment that meets basic psychological needs will increase intrinsic motivation, engagement, and the quality of learning. Conversely, an environment that does not adequately support individual psychological needs can decrease motivation and hinder the learning process.</w:t>
      </w:r>
    </w:p>
    <w:p w14:paraId="62A8BFC7" w14:textId="77777777" w:rsidR="00943ED9" w:rsidRDefault="00943ED9" w:rsidP="00943ED9">
      <w:pPr>
        <w:pStyle w:val="BodyText"/>
        <w:spacing w:before="156" w:line="355" w:lineRule="auto"/>
        <w:ind w:left="1017" w:right="848" w:firstLine="542"/>
        <w:jc w:val="both"/>
      </w:pPr>
      <w:r>
        <w:t>In the context of education, Self-Determination Theory explains that the success of the learning process is not only determined by the intellectual abilities of students but also by the learning experiences they gain during the learning process.</w:t>
      </w:r>
      <w:r>
        <w:rPr>
          <w:spacing w:val="-15"/>
        </w:rPr>
        <w:t xml:space="preserve"> </w:t>
      </w:r>
      <w:r>
        <w:t>When</w:t>
      </w:r>
      <w:r>
        <w:rPr>
          <w:spacing w:val="-14"/>
        </w:rPr>
        <w:t xml:space="preserve"> </w:t>
      </w:r>
      <w:r>
        <w:t>students</w:t>
      </w:r>
      <w:r>
        <w:rPr>
          <w:spacing w:val="-13"/>
        </w:rPr>
        <w:t xml:space="preserve"> </w:t>
      </w:r>
      <w:r>
        <w:t>perceive</w:t>
      </w:r>
      <w:r>
        <w:rPr>
          <w:spacing w:val="-15"/>
        </w:rPr>
        <w:t xml:space="preserve"> </w:t>
      </w:r>
      <w:r>
        <w:t>opportunities</w:t>
      </w:r>
      <w:r>
        <w:rPr>
          <w:spacing w:val="-14"/>
        </w:rPr>
        <w:t xml:space="preserve"> </w:t>
      </w:r>
      <w:r>
        <w:t>for</w:t>
      </w:r>
      <w:r>
        <w:rPr>
          <w:spacing w:val="-13"/>
        </w:rPr>
        <w:t xml:space="preserve"> </w:t>
      </w:r>
      <w:r>
        <w:t>growth,</w:t>
      </w:r>
      <w:r>
        <w:rPr>
          <w:spacing w:val="-14"/>
        </w:rPr>
        <w:t xml:space="preserve"> </w:t>
      </w:r>
      <w:r>
        <w:t>receive</w:t>
      </w:r>
      <w:r>
        <w:rPr>
          <w:spacing w:val="-15"/>
        </w:rPr>
        <w:t xml:space="preserve"> </w:t>
      </w:r>
      <w:r>
        <w:t>support</w:t>
      </w:r>
      <w:r>
        <w:rPr>
          <w:spacing w:val="-12"/>
        </w:rPr>
        <w:t xml:space="preserve"> </w:t>
      </w:r>
      <w:r>
        <w:t>from</w:t>
      </w:r>
      <w:r>
        <w:rPr>
          <w:spacing w:val="-14"/>
        </w:rPr>
        <w:t xml:space="preserve"> </w:t>
      </w:r>
      <w:r>
        <w:t>the learning environment, and feel capable of completing assigned tasks, they tend to exhibit higher learning motivation and achieve better learning outcomes (Ryan &amp; Deci, 2020).</w:t>
      </w:r>
    </w:p>
    <w:p w14:paraId="7ED22229" w14:textId="77777777" w:rsidR="00943ED9" w:rsidRDefault="00943ED9" w:rsidP="00943ED9">
      <w:pPr>
        <w:pStyle w:val="BodyText"/>
        <w:spacing w:before="158" w:line="355" w:lineRule="auto"/>
        <w:ind w:left="1017" w:right="848" w:firstLine="542"/>
        <w:jc w:val="both"/>
      </w:pPr>
      <w:r>
        <w:t>Self-Determination Theory has been widely used in educational research because it explains the relationship between the learning environment and student motivation, engagement, learning satisfaction, and competency development. In teacher education, this theory is often used to explain how learning experiences during teacher education programs can influence students' perceptions of their teaching abilities.</w:t>
      </w:r>
    </w:p>
    <w:p w14:paraId="5E757C2C" w14:textId="77777777" w:rsidR="00943ED9" w:rsidRDefault="00943ED9" w:rsidP="00943ED9">
      <w:pPr>
        <w:pStyle w:val="BodyText"/>
        <w:spacing w:before="156" w:line="355" w:lineRule="auto"/>
        <w:ind w:left="1017" w:right="849" w:firstLine="542"/>
        <w:jc w:val="both"/>
      </w:pPr>
      <w:r>
        <w:t>In</w:t>
      </w:r>
      <w:r>
        <w:rPr>
          <w:spacing w:val="-3"/>
        </w:rPr>
        <w:t xml:space="preserve"> </w:t>
      </w:r>
      <w:r>
        <w:t>this</w:t>
      </w:r>
      <w:r>
        <w:rPr>
          <w:spacing w:val="-2"/>
        </w:rPr>
        <w:t xml:space="preserve"> </w:t>
      </w:r>
      <w:r>
        <w:t>study,</w:t>
      </w:r>
      <w:r>
        <w:rPr>
          <w:spacing w:val="-2"/>
        </w:rPr>
        <w:t xml:space="preserve"> </w:t>
      </w:r>
      <w:r>
        <w:t>Self-Determination</w:t>
      </w:r>
      <w:r>
        <w:rPr>
          <w:spacing w:val="-6"/>
        </w:rPr>
        <w:t xml:space="preserve"> </w:t>
      </w:r>
      <w:r>
        <w:t>Theory</w:t>
      </w:r>
      <w:r>
        <w:rPr>
          <w:spacing w:val="-3"/>
        </w:rPr>
        <w:t xml:space="preserve"> </w:t>
      </w:r>
      <w:r>
        <w:t>is</w:t>
      </w:r>
      <w:r>
        <w:rPr>
          <w:spacing w:val="-2"/>
        </w:rPr>
        <w:t xml:space="preserve"> </w:t>
      </w:r>
      <w:r>
        <w:t>used as</w:t>
      </w:r>
      <w:r>
        <w:rPr>
          <w:spacing w:val="-2"/>
        </w:rPr>
        <w:t xml:space="preserve"> </w:t>
      </w:r>
      <w:r>
        <w:t>a</w:t>
      </w:r>
      <w:r>
        <w:rPr>
          <w:spacing w:val="-3"/>
        </w:rPr>
        <w:t xml:space="preserve"> </w:t>
      </w:r>
      <w:r>
        <w:t>grand theory</w:t>
      </w:r>
      <w:r>
        <w:rPr>
          <w:spacing w:val="-2"/>
        </w:rPr>
        <w:t xml:space="preserve"> </w:t>
      </w:r>
      <w:r>
        <w:t>to explain how pre-service English teachers perceive the effectiveness of microteaching activities</w:t>
      </w:r>
      <w:r>
        <w:rPr>
          <w:spacing w:val="-7"/>
        </w:rPr>
        <w:t xml:space="preserve"> </w:t>
      </w:r>
      <w:r>
        <w:t>in</w:t>
      </w:r>
      <w:r>
        <w:rPr>
          <w:spacing w:val="-7"/>
        </w:rPr>
        <w:t xml:space="preserve"> </w:t>
      </w:r>
      <w:r>
        <w:t>developing</w:t>
      </w:r>
      <w:r>
        <w:rPr>
          <w:spacing w:val="-7"/>
        </w:rPr>
        <w:t xml:space="preserve"> </w:t>
      </w:r>
      <w:r>
        <w:t>their</w:t>
      </w:r>
      <w:r>
        <w:rPr>
          <w:spacing w:val="-7"/>
        </w:rPr>
        <w:t xml:space="preserve"> </w:t>
      </w:r>
      <w:r>
        <w:t>competence.</w:t>
      </w:r>
      <w:r>
        <w:rPr>
          <w:spacing w:val="-12"/>
        </w:rPr>
        <w:t xml:space="preserve"> </w:t>
      </w:r>
      <w:r>
        <w:t>The</w:t>
      </w:r>
      <w:r>
        <w:rPr>
          <w:spacing w:val="-8"/>
        </w:rPr>
        <w:t xml:space="preserve"> </w:t>
      </w:r>
      <w:r>
        <w:t>microteaching</w:t>
      </w:r>
      <w:r>
        <w:rPr>
          <w:spacing w:val="-7"/>
        </w:rPr>
        <w:t xml:space="preserve"> </w:t>
      </w:r>
      <w:r>
        <w:t>experience</w:t>
      </w:r>
      <w:r>
        <w:rPr>
          <w:spacing w:val="-8"/>
        </w:rPr>
        <w:t xml:space="preserve"> </w:t>
      </w:r>
      <w:r>
        <w:t>is</w:t>
      </w:r>
      <w:r>
        <w:rPr>
          <w:spacing w:val="-5"/>
        </w:rPr>
        <w:t xml:space="preserve"> </w:t>
      </w:r>
      <w:r>
        <w:t>viewed as a learning environment that can meet students' psychological needs through opportunities</w:t>
      </w:r>
      <w:r>
        <w:rPr>
          <w:spacing w:val="-11"/>
        </w:rPr>
        <w:t xml:space="preserve"> </w:t>
      </w:r>
      <w:r>
        <w:t>to</w:t>
      </w:r>
      <w:r>
        <w:rPr>
          <w:spacing w:val="-11"/>
        </w:rPr>
        <w:t xml:space="preserve"> </w:t>
      </w:r>
      <w:r>
        <w:t>develop</w:t>
      </w:r>
      <w:r>
        <w:rPr>
          <w:spacing w:val="-11"/>
        </w:rPr>
        <w:t xml:space="preserve"> </w:t>
      </w:r>
      <w:r>
        <w:t>competence,</w:t>
      </w:r>
      <w:r>
        <w:rPr>
          <w:spacing w:val="-12"/>
        </w:rPr>
        <w:t xml:space="preserve"> </w:t>
      </w:r>
      <w:r>
        <w:t>receive</w:t>
      </w:r>
      <w:r>
        <w:rPr>
          <w:spacing w:val="-12"/>
        </w:rPr>
        <w:t xml:space="preserve"> </w:t>
      </w:r>
      <w:r>
        <w:t>support</w:t>
      </w:r>
      <w:r>
        <w:rPr>
          <w:spacing w:val="-12"/>
        </w:rPr>
        <w:t xml:space="preserve"> </w:t>
      </w:r>
      <w:r>
        <w:t>from</w:t>
      </w:r>
      <w:r>
        <w:rPr>
          <w:spacing w:val="-11"/>
        </w:rPr>
        <w:t xml:space="preserve"> </w:t>
      </w:r>
      <w:r>
        <w:t>lecturers</w:t>
      </w:r>
      <w:r>
        <w:rPr>
          <w:spacing w:val="-12"/>
        </w:rPr>
        <w:t xml:space="preserve"> </w:t>
      </w:r>
      <w:r>
        <w:t>and</w:t>
      </w:r>
      <w:r>
        <w:rPr>
          <w:spacing w:val="-10"/>
        </w:rPr>
        <w:t xml:space="preserve"> </w:t>
      </w:r>
      <w:r>
        <w:t>peers,</w:t>
      </w:r>
      <w:r>
        <w:rPr>
          <w:spacing w:val="-12"/>
        </w:rPr>
        <w:t xml:space="preserve"> </w:t>
      </w:r>
      <w:r>
        <w:t>and have freedom in designing and implementing learning. When these three psychological needs are met, students tend to have positive perceptions of the effectiveness of microteaching.</w:t>
      </w:r>
    </w:p>
    <w:p w14:paraId="5C2998CC"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42D7AAC4" w14:textId="77777777" w:rsidR="00943ED9" w:rsidRDefault="00943ED9" w:rsidP="00943ED9">
      <w:pPr>
        <w:pStyle w:val="Heading2"/>
        <w:numPr>
          <w:ilvl w:val="0"/>
          <w:numId w:val="17"/>
        </w:numPr>
        <w:tabs>
          <w:tab w:val="left" w:pos="1338"/>
        </w:tabs>
        <w:spacing w:before="62"/>
        <w:ind w:left="1338" w:hanging="345"/>
        <w:jc w:val="both"/>
      </w:pPr>
      <w:bookmarkStart w:id="18" w:name="_bookmark36"/>
      <w:bookmarkEnd w:id="18"/>
      <w:r>
        <w:lastRenderedPageBreak/>
        <w:t>Basic</w:t>
      </w:r>
      <w:r>
        <w:rPr>
          <w:spacing w:val="-2"/>
        </w:rPr>
        <w:t xml:space="preserve"> </w:t>
      </w:r>
      <w:r>
        <w:t>Psychological</w:t>
      </w:r>
      <w:r>
        <w:rPr>
          <w:spacing w:val="-1"/>
        </w:rPr>
        <w:t xml:space="preserve"> </w:t>
      </w:r>
      <w:r>
        <w:rPr>
          <w:spacing w:val="-2"/>
        </w:rPr>
        <w:t>Needs</w:t>
      </w:r>
    </w:p>
    <w:p w14:paraId="66BF072E" w14:textId="77777777" w:rsidR="00943ED9" w:rsidRDefault="00943ED9" w:rsidP="00943ED9">
      <w:pPr>
        <w:pStyle w:val="BodyText"/>
        <w:spacing w:before="137" w:line="355" w:lineRule="auto"/>
        <w:ind w:left="1017" w:right="847" w:firstLine="542"/>
        <w:jc w:val="both"/>
      </w:pPr>
      <w:r>
        <w:t>The main concept in Self-Determination Theory is Basic Psychological Needs, namely three basic psychological needs possessed by every individual. According to Deci and Ryan (2000), these three needs consist of autonomy, competence,</w:t>
      </w:r>
      <w:r>
        <w:rPr>
          <w:spacing w:val="-15"/>
        </w:rPr>
        <w:t xml:space="preserve"> </w:t>
      </w:r>
      <w:r>
        <w:t>and</w:t>
      </w:r>
      <w:r>
        <w:rPr>
          <w:spacing w:val="-15"/>
        </w:rPr>
        <w:t xml:space="preserve"> </w:t>
      </w:r>
      <w:r>
        <w:t>relatedness.</w:t>
      </w:r>
      <w:r>
        <w:rPr>
          <w:spacing w:val="-15"/>
        </w:rPr>
        <w:t xml:space="preserve"> </w:t>
      </w:r>
      <w:r>
        <w:t>These</w:t>
      </w:r>
      <w:r>
        <w:rPr>
          <w:spacing w:val="-15"/>
        </w:rPr>
        <w:t xml:space="preserve"> </w:t>
      </w:r>
      <w:r>
        <w:t>three</w:t>
      </w:r>
      <w:r>
        <w:rPr>
          <w:spacing w:val="-15"/>
        </w:rPr>
        <w:t xml:space="preserve"> </w:t>
      </w:r>
      <w:r>
        <w:t>needs</w:t>
      </w:r>
      <w:r>
        <w:rPr>
          <w:spacing w:val="-14"/>
        </w:rPr>
        <w:t xml:space="preserve"> </w:t>
      </w:r>
      <w:r>
        <w:t>are</w:t>
      </w:r>
      <w:r>
        <w:rPr>
          <w:spacing w:val="-13"/>
        </w:rPr>
        <w:t xml:space="preserve"> </w:t>
      </w:r>
      <w:r>
        <w:t>universal</w:t>
      </w:r>
      <w:r>
        <w:rPr>
          <w:spacing w:val="-14"/>
        </w:rPr>
        <w:t xml:space="preserve"> </w:t>
      </w:r>
      <w:r>
        <w:t>and</w:t>
      </w:r>
      <w:r>
        <w:rPr>
          <w:spacing w:val="-14"/>
        </w:rPr>
        <w:t xml:space="preserve"> </w:t>
      </w:r>
      <w:r>
        <w:t>complement</w:t>
      </w:r>
      <w:r>
        <w:rPr>
          <w:spacing w:val="-14"/>
        </w:rPr>
        <w:t xml:space="preserve"> </w:t>
      </w:r>
      <w:r>
        <w:t xml:space="preserve">each other in supporting intrinsic motivation, psychological well-being, and individual </w:t>
      </w:r>
      <w:r>
        <w:rPr>
          <w:spacing w:val="-2"/>
        </w:rPr>
        <w:t>development.</w:t>
      </w:r>
    </w:p>
    <w:p w14:paraId="498351B8" w14:textId="77777777" w:rsidR="00943ED9" w:rsidRDefault="00943ED9" w:rsidP="00943ED9">
      <w:pPr>
        <w:pStyle w:val="BodyText"/>
        <w:spacing w:before="158" w:line="355" w:lineRule="auto"/>
        <w:ind w:left="1017" w:right="850" w:firstLine="542"/>
        <w:jc w:val="both"/>
      </w:pPr>
      <w:r>
        <w:t>In the context of learning, fulfilling these three psychological needs will increase</w:t>
      </w:r>
      <w:r>
        <w:rPr>
          <w:spacing w:val="-15"/>
        </w:rPr>
        <w:t xml:space="preserve"> </w:t>
      </w:r>
      <w:r>
        <w:t>student</w:t>
      </w:r>
      <w:r>
        <w:rPr>
          <w:spacing w:val="-15"/>
        </w:rPr>
        <w:t xml:space="preserve"> </w:t>
      </w:r>
      <w:r>
        <w:t>engagement</w:t>
      </w:r>
      <w:r>
        <w:rPr>
          <w:spacing w:val="-15"/>
        </w:rPr>
        <w:t xml:space="preserve"> </w:t>
      </w:r>
      <w:r>
        <w:t>in</w:t>
      </w:r>
      <w:r>
        <w:rPr>
          <w:spacing w:val="-15"/>
        </w:rPr>
        <w:t xml:space="preserve"> </w:t>
      </w:r>
      <w:r>
        <w:t>the</w:t>
      </w:r>
      <w:r>
        <w:rPr>
          <w:spacing w:val="-15"/>
        </w:rPr>
        <w:t xml:space="preserve"> </w:t>
      </w:r>
      <w:r>
        <w:t>learning</w:t>
      </w:r>
      <w:r>
        <w:rPr>
          <w:spacing w:val="-15"/>
        </w:rPr>
        <w:t xml:space="preserve"> </w:t>
      </w:r>
      <w:r>
        <w:t>process,</w:t>
      </w:r>
      <w:r>
        <w:rPr>
          <w:spacing w:val="-15"/>
        </w:rPr>
        <w:t xml:space="preserve"> </w:t>
      </w:r>
      <w:r>
        <w:t>strengthen</w:t>
      </w:r>
      <w:r>
        <w:rPr>
          <w:spacing w:val="-15"/>
        </w:rPr>
        <w:t xml:space="preserve"> </w:t>
      </w:r>
      <w:r>
        <w:t>motivation</w:t>
      </w:r>
      <w:r>
        <w:rPr>
          <w:spacing w:val="-15"/>
        </w:rPr>
        <w:t xml:space="preserve"> </w:t>
      </w:r>
      <w:r>
        <w:t>to</w:t>
      </w:r>
      <w:r>
        <w:rPr>
          <w:spacing w:val="-15"/>
        </w:rPr>
        <w:t xml:space="preserve"> </w:t>
      </w:r>
      <w:r>
        <w:t>learn, and</w:t>
      </w:r>
      <w:r>
        <w:rPr>
          <w:spacing w:val="-12"/>
        </w:rPr>
        <w:t xml:space="preserve"> </w:t>
      </w:r>
      <w:r>
        <w:t>encourage</w:t>
      </w:r>
      <w:r>
        <w:rPr>
          <w:spacing w:val="-12"/>
        </w:rPr>
        <w:t xml:space="preserve"> </w:t>
      </w:r>
      <w:r>
        <w:t>optimal</w:t>
      </w:r>
      <w:r>
        <w:rPr>
          <w:spacing w:val="-11"/>
        </w:rPr>
        <w:t xml:space="preserve"> </w:t>
      </w:r>
      <w:r>
        <w:t>development</w:t>
      </w:r>
      <w:r>
        <w:rPr>
          <w:spacing w:val="-10"/>
        </w:rPr>
        <w:t xml:space="preserve"> </w:t>
      </w:r>
      <w:r>
        <w:t>of</w:t>
      </w:r>
      <w:r>
        <w:rPr>
          <w:spacing w:val="-11"/>
        </w:rPr>
        <w:t xml:space="preserve"> </w:t>
      </w:r>
      <w:r>
        <w:t>abilities.</w:t>
      </w:r>
      <w:r>
        <w:rPr>
          <w:spacing w:val="-15"/>
        </w:rPr>
        <w:t xml:space="preserve"> </w:t>
      </w:r>
      <w:r>
        <w:t>Therefore,</w:t>
      </w:r>
      <w:r>
        <w:rPr>
          <w:spacing w:val="-8"/>
        </w:rPr>
        <w:t xml:space="preserve"> </w:t>
      </w:r>
      <w:r>
        <w:t>a</w:t>
      </w:r>
      <w:r>
        <w:rPr>
          <w:spacing w:val="-12"/>
        </w:rPr>
        <w:t xml:space="preserve"> </w:t>
      </w:r>
      <w:r>
        <w:t>learning</w:t>
      </w:r>
      <w:r>
        <w:rPr>
          <w:spacing w:val="-11"/>
        </w:rPr>
        <w:t xml:space="preserve"> </w:t>
      </w:r>
      <w:r>
        <w:t>environment that meets the needs for autonomy, competence, and relatedness is believed to provide a more meaningful learning experience.</w:t>
      </w:r>
    </w:p>
    <w:p w14:paraId="4DE2C9CC" w14:textId="77777777" w:rsidR="00943ED9" w:rsidRDefault="00943ED9" w:rsidP="00943ED9">
      <w:pPr>
        <w:pStyle w:val="Heading2"/>
        <w:numPr>
          <w:ilvl w:val="1"/>
          <w:numId w:val="17"/>
        </w:numPr>
        <w:tabs>
          <w:tab w:val="left" w:pos="1558"/>
        </w:tabs>
        <w:spacing w:before="157"/>
        <w:ind w:left="1558" w:hanging="292"/>
        <w:jc w:val="both"/>
      </w:pPr>
      <w:bookmarkStart w:id="19" w:name="_bookmark37"/>
      <w:bookmarkEnd w:id="19"/>
      <w:r>
        <w:rPr>
          <w:spacing w:val="-2"/>
        </w:rPr>
        <w:t>Autonomy</w:t>
      </w:r>
    </w:p>
    <w:p w14:paraId="10647BAB" w14:textId="77777777" w:rsidR="00943ED9" w:rsidRDefault="00943ED9" w:rsidP="00943ED9">
      <w:pPr>
        <w:pStyle w:val="BodyText"/>
        <w:spacing w:before="137" w:line="355" w:lineRule="auto"/>
        <w:ind w:left="1559" w:right="847" w:firstLine="285"/>
        <w:jc w:val="both"/>
      </w:pPr>
      <w:r>
        <w:t xml:space="preserve">Autonomy refers to an individual's need for freedom to determine their </w:t>
      </w:r>
      <w:r>
        <w:rPr>
          <w:spacing w:val="-2"/>
        </w:rPr>
        <w:t>own</w:t>
      </w:r>
      <w:r>
        <w:rPr>
          <w:spacing w:val="-7"/>
        </w:rPr>
        <w:t xml:space="preserve"> </w:t>
      </w:r>
      <w:r>
        <w:rPr>
          <w:spacing w:val="-2"/>
        </w:rPr>
        <w:t>actions,</w:t>
      </w:r>
      <w:r>
        <w:rPr>
          <w:spacing w:val="-7"/>
        </w:rPr>
        <w:t xml:space="preserve"> </w:t>
      </w:r>
      <w:r>
        <w:rPr>
          <w:spacing w:val="-2"/>
        </w:rPr>
        <w:t>make</w:t>
      </w:r>
      <w:r>
        <w:rPr>
          <w:spacing w:val="-9"/>
        </w:rPr>
        <w:t xml:space="preserve"> </w:t>
      </w:r>
      <w:r>
        <w:rPr>
          <w:spacing w:val="-2"/>
        </w:rPr>
        <w:t>decisions,</w:t>
      </w:r>
      <w:r>
        <w:rPr>
          <w:spacing w:val="-7"/>
        </w:rPr>
        <w:t xml:space="preserve"> </w:t>
      </w:r>
      <w:r>
        <w:rPr>
          <w:spacing w:val="-2"/>
        </w:rPr>
        <w:t>and</w:t>
      </w:r>
      <w:r>
        <w:rPr>
          <w:spacing w:val="-7"/>
        </w:rPr>
        <w:t xml:space="preserve"> </w:t>
      </w:r>
      <w:r>
        <w:rPr>
          <w:spacing w:val="-2"/>
        </w:rPr>
        <w:t>control</w:t>
      </w:r>
      <w:r>
        <w:rPr>
          <w:spacing w:val="-7"/>
        </w:rPr>
        <w:t xml:space="preserve"> </w:t>
      </w:r>
      <w:r>
        <w:rPr>
          <w:spacing w:val="-2"/>
        </w:rPr>
        <w:t>their</w:t>
      </w:r>
      <w:r>
        <w:rPr>
          <w:spacing w:val="-9"/>
        </w:rPr>
        <w:t xml:space="preserve"> </w:t>
      </w:r>
      <w:r>
        <w:rPr>
          <w:spacing w:val="-2"/>
        </w:rPr>
        <w:t>learning</w:t>
      </w:r>
      <w:r>
        <w:rPr>
          <w:spacing w:val="-6"/>
        </w:rPr>
        <w:t xml:space="preserve"> </w:t>
      </w:r>
      <w:r>
        <w:rPr>
          <w:spacing w:val="-2"/>
        </w:rPr>
        <w:t>process</w:t>
      </w:r>
      <w:r>
        <w:rPr>
          <w:spacing w:val="-6"/>
        </w:rPr>
        <w:t xml:space="preserve"> </w:t>
      </w:r>
      <w:r>
        <w:rPr>
          <w:spacing w:val="-2"/>
        </w:rPr>
        <w:t>(Deci</w:t>
      </w:r>
      <w:r>
        <w:rPr>
          <w:spacing w:val="-6"/>
        </w:rPr>
        <w:t xml:space="preserve"> </w:t>
      </w:r>
      <w:r>
        <w:rPr>
          <w:spacing w:val="-2"/>
        </w:rPr>
        <w:t>&amp;</w:t>
      </w:r>
      <w:r>
        <w:rPr>
          <w:spacing w:val="-6"/>
        </w:rPr>
        <w:t xml:space="preserve"> </w:t>
      </w:r>
      <w:r>
        <w:rPr>
          <w:spacing w:val="-2"/>
        </w:rPr>
        <w:t xml:space="preserve">Ryan, </w:t>
      </w:r>
      <w:r>
        <w:t>2000). In a learning environment, autonomy does not mean students learn without direction, but rather the opportunity to choose learning strategies, express ideas, and actively participate in the learning process.</w:t>
      </w:r>
    </w:p>
    <w:p w14:paraId="79E8F974" w14:textId="77777777" w:rsidR="00943ED9" w:rsidRDefault="00943ED9" w:rsidP="00943ED9">
      <w:pPr>
        <w:pStyle w:val="BodyText"/>
        <w:spacing w:before="159" w:line="355" w:lineRule="auto"/>
        <w:ind w:left="1559" w:right="848" w:firstLine="285"/>
        <w:jc w:val="both"/>
      </w:pPr>
      <w:r>
        <w:t>In</w:t>
      </w:r>
      <w:r>
        <w:rPr>
          <w:spacing w:val="-10"/>
        </w:rPr>
        <w:t xml:space="preserve"> </w:t>
      </w:r>
      <w:r>
        <w:t>microteaching</w:t>
      </w:r>
      <w:r>
        <w:rPr>
          <w:spacing w:val="-6"/>
        </w:rPr>
        <w:t xml:space="preserve"> </w:t>
      </w:r>
      <w:r>
        <w:t>activities,</w:t>
      </w:r>
      <w:r>
        <w:rPr>
          <w:spacing w:val="-10"/>
        </w:rPr>
        <w:t xml:space="preserve"> </w:t>
      </w:r>
      <w:r>
        <w:t>autonomy</w:t>
      </w:r>
      <w:r>
        <w:rPr>
          <w:spacing w:val="-9"/>
        </w:rPr>
        <w:t xml:space="preserve"> </w:t>
      </w:r>
      <w:r>
        <w:t>is</w:t>
      </w:r>
      <w:r>
        <w:rPr>
          <w:spacing w:val="-9"/>
        </w:rPr>
        <w:t xml:space="preserve"> </w:t>
      </w:r>
      <w:r>
        <w:t>reflected</w:t>
      </w:r>
      <w:r>
        <w:rPr>
          <w:spacing w:val="-7"/>
        </w:rPr>
        <w:t xml:space="preserve"> </w:t>
      </w:r>
      <w:r>
        <w:t>when</w:t>
      </w:r>
      <w:r>
        <w:rPr>
          <w:spacing w:val="-9"/>
        </w:rPr>
        <w:t xml:space="preserve"> </w:t>
      </w:r>
      <w:r>
        <w:t>students</w:t>
      </w:r>
      <w:r>
        <w:rPr>
          <w:spacing w:val="-9"/>
        </w:rPr>
        <w:t xml:space="preserve"> </w:t>
      </w:r>
      <w:r>
        <w:t>are</w:t>
      </w:r>
      <w:r>
        <w:rPr>
          <w:spacing w:val="-11"/>
        </w:rPr>
        <w:t xml:space="preserve"> </w:t>
      </w:r>
      <w:r>
        <w:t>given the</w:t>
      </w:r>
      <w:r>
        <w:rPr>
          <w:spacing w:val="-15"/>
        </w:rPr>
        <w:t xml:space="preserve"> </w:t>
      </w:r>
      <w:r>
        <w:t>opportunity</w:t>
      </w:r>
      <w:r>
        <w:rPr>
          <w:spacing w:val="-15"/>
        </w:rPr>
        <w:t xml:space="preserve"> </w:t>
      </w:r>
      <w:r>
        <w:t>to</w:t>
      </w:r>
      <w:r>
        <w:rPr>
          <w:spacing w:val="-15"/>
        </w:rPr>
        <w:t xml:space="preserve"> </w:t>
      </w:r>
      <w:r>
        <w:t>determine</w:t>
      </w:r>
      <w:r>
        <w:rPr>
          <w:spacing w:val="-15"/>
        </w:rPr>
        <w:t xml:space="preserve"> </w:t>
      </w:r>
      <w:r>
        <w:t>learning</w:t>
      </w:r>
      <w:r>
        <w:rPr>
          <w:spacing w:val="-15"/>
        </w:rPr>
        <w:t xml:space="preserve"> </w:t>
      </w:r>
      <w:r>
        <w:t>methods,</w:t>
      </w:r>
      <w:r>
        <w:rPr>
          <w:spacing w:val="-15"/>
        </w:rPr>
        <w:t xml:space="preserve"> </w:t>
      </w:r>
      <w:r>
        <w:t>select</w:t>
      </w:r>
      <w:r>
        <w:rPr>
          <w:spacing w:val="-15"/>
        </w:rPr>
        <w:t xml:space="preserve"> </w:t>
      </w:r>
      <w:r>
        <w:t>learning</w:t>
      </w:r>
      <w:r>
        <w:rPr>
          <w:spacing w:val="-15"/>
        </w:rPr>
        <w:t xml:space="preserve"> </w:t>
      </w:r>
      <w:r>
        <w:t>media,</w:t>
      </w:r>
      <w:r>
        <w:rPr>
          <w:spacing w:val="-15"/>
        </w:rPr>
        <w:t xml:space="preserve"> </w:t>
      </w:r>
      <w:r>
        <w:t>develop teaching strategies, and develop creativity during teaching practice. This opportunity allows students to feel responsible for their learning process, thereby increasing their engagement and motivation in participating in microteaching activities.</w:t>
      </w:r>
    </w:p>
    <w:p w14:paraId="79B6C907" w14:textId="77777777" w:rsidR="00943ED9" w:rsidRDefault="00943ED9" w:rsidP="00943ED9">
      <w:pPr>
        <w:pStyle w:val="BodyText"/>
        <w:spacing w:before="156" w:line="355" w:lineRule="auto"/>
        <w:ind w:left="1559" w:right="846" w:firstLine="285"/>
        <w:jc w:val="both"/>
      </w:pPr>
      <w:r>
        <w:t>Within Self-Determination Theory, autonomy is closely related to competence because having freedom and control over learning activities allows individuals to explore their abilities, make decisions, and develop confidence in completing tasks. In microteaching practice, autonomy-supportive</w:t>
      </w:r>
      <w:r>
        <w:rPr>
          <w:spacing w:val="-15"/>
        </w:rPr>
        <w:t xml:space="preserve"> </w:t>
      </w:r>
      <w:r>
        <w:t>environments</w:t>
      </w:r>
      <w:r>
        <w:rPr>
          <w:spacing w:val="-11"/>
        </w:rPr>
        <w:t xml:space="preserve"> </w:t>
      </w:r>
      <w:r>
        <w:t>may</w:t>
      </w:r>
      <w:r>
        <w:rPr>
          <w:spacing w:val="-15"/>
        </w:rPr>
        <w:t xml:space="preserve"> </w:t>
      </w:r>
      <w:r>
        <w:t>strengthen</w:t>
      </w:r>
      <w:r>
        <w:rPr>
          <w:spacing w:val="-15"/>
        </w:rPr>
        <w:t xml:space="preserve"> </w:t>
      </w:r>
      <w:r>
        <w:t>pre-service</w:t>
      </w:r>
      <w:r>
        <w:rPr>
          <w:spacing w:val="-15"/>
        </w:rPr>
        <w:t xml:space="preserve"> </w:t>
      </w:r>
      <w:r>
        <w:t>teachers'</w:t>
      </w:r>
      <w:r>
        <w:rPr>
          <w:spacing w:val="-15"/>
        </w:rPr>
        <w:t xml:space="preserve"> </w:t>
      </w:r>
      <w:r>
        <w:t>competence</w:t>
      </w:r>
      <w:r>
        <w:rPr>
          <w:spacing w:val="-10"/>
        </w:rPr>
        <w:t xml:space="preserve"> </w:t>
      </w:r>
      <w:r>
        <w:t>by allowing</w:t>
      </w:r>
      <w:r>
        <w:rPr>
          <w:spacing w:val="-7"/>
        </w:rPr>
        <w:t xml:space="preserve"> </w:t>
      </w:r>
      <w:r>
        <w:t>them</w:t>
      </w:r>
      <w:r>
        <w:rPr>
          <w:spacing w:val="-7"/>
        </w:rPr>
        <w:t xml:space="preserve"> </w:t>
      </w:r>
      <w:r>
        <w:t>to</w:t>
      </w:r>
      <w:r>
        <w:rPr>
          <w:spacing w:val="-6"/>
        </w:rPr>
        <w:t xml:space="preserve"> </w:t>
      </w:r>
      <w:r>
        <w:t>select</w:t>
      </w:r>
      <w:r>
        <w:rPr>
          <w:spacing w:val="-6"/>
        </w:rPr>
        <w:t xml:space="preserve"> </w:t>
      </w:r>
      <w:r>
        <w:t>teaching</w:t>
      </w:r>
      <w:r>
        <w:rPr>
          <w:spacing w:val="-6"/>
        </w:rPr>
        <w:t xml:space="preserve"> </w:t>
      </w:r>
      <w:r>
        <w:t>strategies,</w:t>
      </w:r>
      <w:r>
        <w:rPr>
          <w:spacing w:val="-7"/>
        </w:rPr>
        <w:t xml:space="preserve"> </w:t>
      </w:r>
      <w:r>
        <w:t>design</w:t>
      </w:r>
      <w:r>
        <w:rPr>
          <w:spacing w:val="-4"/>
        </w:rPr>
        <w:t xml:space="preserve"> </w:t>
      </w:r>
      <w:r>
        <w:t>lessons,</w:t>
      </w:r>
      <w:r>
        <w:rPr>
          <w:spacing w:val="-7"/>
        </w:rPr>
        <w:t xml:space="preserve"> </w:t>
      </w:r>
      <w:r>
        <w:t>and</w:t>
      </w:r>
      <w:r>
        <w:rPr>
          <w:spacing w:val="-7"/>
        </w:rPr>
        <w:t xml:space="preserve"> </w:t>
      </w:r>
      <w:r>
        <w:t>evaluate</w:t>
      </w:r>
      <w:r>
        <w:rPr>
          <w:spacing w:val="-8"/>
        </w:rPr>
        <w:t xml:space="preserve"> </w:t>
      </w:r>
      <w:r>
        <w:t>their own teaching performance.</w:t>
      </w:r>
    </w:p>
    <w:p w14:paraId="744B1557"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7F7E97EC" w14:textId="77777777" w:rsidR="00943ED9" w:rsidRDefault="00943ED9" w:rsidP="00943ED9">
      <w:pPr>
        <w:pStyle w:val="Heading2"/>
        <w:numPr>
          <w:ilvl w:val="1"/>
          <w:numId w:val="17"/>
        </w:numPr>
        <w:tabs>
          <w:tab w:val="left" w:pos="1513"/>
        </w:tabs>
        <w:spacing w:before="62"/>
        <w:ind w:left="1513" w:hanging="247"/>
        <w:jc w:val="both"/>
      </w:pPr>
      <w:bookmarkStart w:id="20" w:name="_bookmark38"/>
      <w:bookmarkEnd w:id="20"/>
      <w:r>
        <w:rPr>
          <w:spacing w:val="-2"/>
        </w:rPr>
        <w:lastRenderedPageBreak/>
        <w:t>Competence</w:t>
      </w:r>
    </w:p>
    <w:p w14:paraId="36973989" w14:textId="77777777" w:rsidR="00943ED9" w:rsidRDefault="00943ED9" w:rsidP="00943ED9">
      <w:pPr>
        <w:pStyle w:val="BodyText"/>
        <w:spacing w:before="137" w:line="355" w:lineRule="auto"/>
        <w:ind w:left="1559" w:right="850" w:firstLine="285"/>
        <w:jc w:val="both"/>
      </w:pPr>
      <w:r>
        <w:t>Competence is an individual's need to feel capable, effective, and successful in completing assigned tasks (Deci &amp; Ryan, 2000). Individuals who feel competent will have confidence in their abilities and thus be more motivated to face challenges and develop their abilities.</w:t>
      </w:r>
    </w:p>
    <w:p w14:paraId="62871FE6" w14:textId="77777777" w:rsidR="00943ED9" w:rsidRDefault="00943ED9" w:rsidP="00943ED9">
      <w:pPr>
        <w:pStyle w:val="BodyText"/>
        <w:spacing w:before="157" w:line="355" w:lineRule="auto"/>
        <w:ind w:left="1559" w:right="849" w:firstLine="285"/>
        <w:jc w:val="both"/>
      </w:pPr>
      <w:r>
        <w:t>In the context of microteaching, competence is demonstrated through students' confidence in their abilities to design lessons, deliver materials, manage classes, use learning media, and conduct learning evaluations. Rahayu et al. (2025) showed that students had positive perceptions of microteaching because the activity helped improve teaching readiness and competence</w:t>
      </w:r>
      <w:r>
        <w:rPr>
          <w:spacing w:val="-1"/>
        </w:rPr>
        <w:t xml:space="preserve"> </w:t>
      </w:r>
      <w:r>
        <w:t>before</w:t>
      </w:r>
      <w:r>
        <w:rPr>
          <w:spacing w:val="-2"/>
        </w:rPr>
        <w:t xml:space="preserve"> </w:t>
      </w:r>
      <w:r>
        <w:t>participating in teaching practice</w:t>
      </w:r>
      <w:r>
        <w:rPr>
          <w:spacing w:val="-1"/>
        </w:rPr>
        <w:t xml:space="preserve"> </w:t>
      </w:r>
      <w:r>
        <w:t>at school.</w:t>
      </w:r>
      <w:r>
        <w:rPr>
          <w:spacing w:val="-2"/>
        </w:rPr>
        <w:t xml:space="preserve"> </w:t>
      </w:r>
      <w:r>
        <w:t>These results suggest that the microteaching experience</w:t>
      </w:r>
      <w:r>
        <w:rPr>
          <w:spacing w:val="-1"/>
        </w:rPr>
        <w:t xml:space="preserve"> </w:t>
      </w:r>
      <w:r>
        <w:t>can improve</w:t>
      </w:r>
      <w:r>
        <w:rPr>
          <w:spacing w:val="-2"/>
        </w:rPr>
        <w:t xml:space="preserve"> </w:t>
      </w:r>
      <w:r>
        <w:t>students' perceptions of their teaching competence.</w:t>
      </w:r>
    </w:p>
    <w:p w14:paraId="74DFA04E" w14:textId="77777777" w:rsidR="00943ED9" w:rsidRDefault="00943ED9" w:rsidP="00943ED9">
      <w:pPr>
        <w:pStyle w:val="Heading2"/>
        <w:numPr>
          <w:ilvl w:val="1"/>
          <w:numId w:val="17"/>
        </w:numPr>
        <w:tabs>
          <w:tab w:val="left" w:pos="1513"/>
        </w:tabs>
        <w:spacing w:before="158"/>
        <w:ind w:left="1513" w:hanging="247"/>
        <w:jc w:val="both"/>
      </w:pPr>
      <w:bookmarkStart w:id="21" w:name="_bookmark39"/>
      <w:bookmarkEnd w:id="21"/>
      <w:r>
        <w:rPr>
          <w:spacing w:val="-2"/>
        </w:rPr>
        <w:t>Relatedness</w:t>
      </w:r>
    </w:p>
    <w:p w14:paraId="4215C3CD" w14:textId="77777777" w:rsidR="00943ED9" w:rsidRDefault="00943ED9" w:rsidP="00943ED9">
      <w:pPr>
        <w:pStyle w:val="BodyText"/>
        <w:spacing w:before="137" w:line="355" w:lineRule="auto"/>
        <w:ind w:left="1559" w:right="850" w:firstLine="285"/>
        <w:jc w:val="both"/>
      </w:pPr>
      <w:r>
        <w:t>Relatedness is an individual's need to feel accepted, valued, and have positive relationships with others (Deci &amp; Ryan, 2000). In a learning environment, this need can be met through positive interactions between students and lecturers and peers.</w:t>
      </w:r>
    </w:p>
    <w:p w14:paraId="580565DD" w14:textId="77777777" w:rsidR="00943ED9" w:rsidRDefault="00943ED9" w:rsidP="00943ED9">
      <w:pPr>
        <w:pStyle w:val="BodyText"/>
        <w:spacing w:before="159" w:line="355" w:lineRule="auto"/>
        <w:ind w:left="1559" w:right="850" w:firstLine="285"/>
        <w:jc w:val="both"/>
      </w:pPr>
      <w:r>
        <w:t>During</w:t>
      </w:r>
      <w:r>
        <w:rPr>
          <w:spacing w:val="-10"/>
        </w:rPr>
        <w:t xml:space="preserve"> </w:t>
      </w:r>
      <w:r>
        <w:t>microteaching</w:t>
      </w:r>
      <w:r>
        <w:rPr>
          <w:spacing w:val="-10"/>
        </w:rPr>
        <w:t xml:space="preserve"> </w:t>
      </w:r>
      <w:r>
        <w:t>activities,</w:t>
      </w:r>
      <w:r>
        <w:rPr>
          <w:spacing w:val="-10"/>
        </w:rPr>
        <w:t xml:space="preserve"> </w:t>
      </w:r>
      <w:r>
        <w:t>students</w:t>
      </w:r>
      <w:r>
        <w:rPr>
          <w:spacing w:val="-10"/>
        </w:rPr>
        <w:t xml:space="preserve"> </w:t>
      </w:r>
      <w:r>
        <w:t>receive</w:t>
      </w:r>
      <w:r>
        <w:rPr>
          <w:spacing w:val="-10"/>
        </w:rPr>
        <w:t xml:space="preserve"> </w:t>
      </w:r>
      <w:r>
        <w:t>various</w:t>
      </w:r>
      <w:r>
        <w:rPr>
          <w:spacing w:val="-10"/>
        </w:rPr>
        <w:t xml:space="preserve"> </w:t>
      </w:r>
      <w:r>
        <w:t>forms</w:t>
      </w:r>
      <w:r>
        <w:rPr>
          <w:spacing w:val="-10"/>
        </w:rPr>
        <w:t xml:space="preserve"> </w:t>
      </w:r>
      <w:r>
        <w:t>of</w:t>
      </w:r>
      <w:r>
        <w:rPr>
          <w:spacing w:val="-10"/>
        </w:rPr>
        <w:t xml:space="preserve"> </w:t>
      </w:r>
      <w:r>
        <w:t>support through lecturer guidance, feedback on teaching practice, and discussions with peers.</w:t>
      </w:r>
      <w:r>
        <w:rPr>
          <w:spacing w:val="-11"/>
        </w:rPr>
        <w:t xml:space="preserve"> </w:t>
      </w:r>
      <w:r>
        <w:t>A</w:t>
      </w:r>
      <w:r>
        <w:rPr>
          <w:spacing w:val="-7"/>
        </w:rPr>
        <w:t xml:space="preserve"> </w:t>
      </w:r>
      <w:r>
        <w:t>supportive learning environment will make students feel more comfortable trying various learning strategies, receiving feedback, and reflecting on their teaching practice. Ryan and Deci (2020) explain that fulfilling the need for relatedness will increase individual engagement in the learning process and strengthen their intrinsic motivation.</w:t>
      </w:r>
    </w:p>
    <w:p w14:paraId="6221B9AE" w14:textId="77777777" w:rsidR="00943ED9" w:rsidRDefault="00943ED9" w:rsidP="00943ED9">
      <w:pPr>
        <w:pStyle w:val="BodyText"/>
        <w:spacing w:before="156" w:line="355" w:lineRule="auto"/>
        <w:ind w:left="1559" w:right="848" w:firstLine="285"/>
        <w:jc w:val="both"/>
      </w:pPr>
      <w:r>
        <w:t xml:space="preserve">In this study, the dimensions of autonomy, competence, and relatedness were used as indicators to measure the Perceived Effectiveness of Microteaching. These three dimensions were chosen because they explain how students' experiences during microteaching shape their perceptions of the effectiveness of these activities in supporting the development of </w:t>
      </w:r>
      <w:r>
        <w:rPr>
          <w:spacing w:val="-2"/>
        </w:rPr>
        <w:t>competence.</w:t>
      </w:r>
    </w:p>
    <w:p w14:paraId="42DD45B7"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3DC860D6" w14:textId="77777777" w:rsidR="00943ED9" w:rsidRDefault="00943ED9" w:rsidP="00943ED9">
      <w:pPr>
        <w:pStyle w:val="BodyText"/>
        <w:spacing w:before="62" w:line="355" w:lineRule="auto"/>
        <w:ind w:left="1559" w:right="848" w:firstLine="285"/>
        <w:jc w:val="both"/>
      </w:pPr>
      <w:r>
        <w:lastRenderedPageBreak/>
        <w:t>Relatedness also contributes to competence development because supportive</w:t>
      </w:r>
      <w:r>
        <w:rPr>
          <w:spacing w:val="-12"/>
        </w:rPr>
        <w:t xml:space="preserve"> </w:t>
      </w:r>
      <w:r>
        <w:t>relationships</w:t>
      </w:r>
      <w:r>
        <w:rPr>
          <w:spacing w:val="-8"/>
        </w:rPr>
        <w:t xml:space="preserve"> </w:t>
      </w:r>
      <w:r>
        <w:t>provide</w:t>
      </w:r>
      <w:r>
        <w:rPr>
          <w:spacing w:val="-12"/>
        </w:rPr>
        <w:t xml:space="preserve"> </w:t>
      </w:r>
      <w:r>
        <w:t>encouragement,</w:t>
      </w:r>
      <w:r>
        <w:rPr>
          <w:spacing w:val="-11"/>
        </w:rPr>
        <w:t xml:space="preserve"> </w:t>
      </w:r>
      <w:r>
        <w:t>feedback,</w:t>
      </w:r>
      <w:r>
        <w:rPr>
          <w:spacing w:val="-11"/>
        </w:rPr>
        <w:t xml:space="preserve"> </w:t>
      </w:r>
      <w:r>
        <w:t>and</w:t>
      </w:r>
      <w:r>
        <w:rPr>
          <w:spacing w:val="-11"/>
        </w:rPr>
        <w:t xml:space="preserve"> </w:t>
      </w:r>
      <w:r>
        <w:t>opportunities for improvement. In microteaching practice, interaction with lecturers and peers helps pre-service teachers recognize their strengths and weaknesses, which supports the development of teaching competence.</w:t>
      </w:r>
    </w:p>
    <w:p w14:paraId="4B37C609" w14:textId="77777777" w:rsidR="00943ED9" w:rsidRDefault="00943ED9" w:rsidP="00943ED9">
      <w:pPr>
        <w:pStyle w:val="BodyText"/>
      </w:pPr>
    </w:p>
    <w:p w14:paraId="35B52E5F" w14:textId="77777777" w:rsidR="00943ED9" w:rsidRDefault="00943ED9" w:rsidP="00943ED9">
      <w:pPr>
        <w:pStyle w:val="BodyText"/>
        <w:spacing w:before="12"/>
      </w:pPr>
    </w:p>
    <w:p w14:paraId="02C0C9F5" w14:textId="77777777" w:rsidR="00943ED9" w:rsidRDefault="00943ED9" w:rsidP="00943ED9">
      <w:pPr>
        <w:pStyle w:val="Heading2"/>
        <w:numPr>
          <w:ilvl w:val="0"/>
          <w:numId w:val="17"/>
        </w:numPr>
        <w:tabs>
          <w:tab w:val="left" w:pos="1405"/>
        </w:tabs>
        <w:spacing w:before="1"/>
        <w:ind w:left="1405" w:hanging="412"/>
        <w:jc w:val="both"/>
      </w:pPr>
      <w:bookmarkStart w:id="22" w:name="_bookmark40"/>
      <w:bookmarkEnd w:id="22"/>
      <w:r>
        <w:t>Definition</w:t>
      </w:r>
      <w:r>
        <w:rPr>
          <w:spacing w:val="-4"/>
        </w:rPr>
        <w:t xml:space="preserve"> </w:t>
      </w:r>
      <w:r>
        <w:t>of</w:t>
      </w:r>
      <w:r>
        <w:rPr>
          <w:spacing w:val="-4"/>
        </w:rPr>
        <w:t xml:space="preserve"> </w:t>
      </w:r>
      <w:r>
        <w:t>Reflective</w:t>
      </w:r>
      <w:r>
        <w:rPr>
          <w:spacing w:val="-2"/>
        </w:rPr>
        <w:t xml:space="preserve"> Practice</w:t>
      </w:r>
    </w:p>
    <w:p w14:paraId="39106E82" w14:textId="77777777" w:rsidR="00943ED9" w:rsidRDefault="00943ED9" w:rsidP="00943ED9">
      <w:pPr>
        <w:pStyle w:val="BodyText"/>
        <w:spacing w:before="139" w:line="355" w:lineRule="auto"/>
        <w:ind w:left="1017" w:right="848" w:firstLine="542"/>
        <w:jc w:val="both"/>
      </w:pPr>
      <w:r>
        <w:t>Reflective Practice is a theory introduced by Schön (1983) to explain how professionals can improve their competence through the process of reflecting on past experiences. According to Schön (1983), reflection allows individuals to evaluate past actions, identify strengths and weaknesses, and determine better strategies for dealing with similar situations in the future. In education, reflection is an important part of teacher professional development because it helps teachers understand the effectiveness of their teaching practices.</w:t>
      </w:r>
    </w:p>
    <w:p w14:paraId="466C350A" w14:textId="77777777" w:rsidR="00943ED9" w:rsidRDefault="00943ED9" w:rsidP="00943ED9">
      <w:pPr>
        <w:pStyle w:val="BodyText"/>
        <w:spacing w:before="156" w:line="355" w:lineRule="auto"/>
        <w:ind w:left="1017" w:right="848" w:firstLine="542"/>
        <w:jc w:val="both"/>
      </w:pPr>
      <w:r>
        <w:t>Schön (1983) distinguishes two forms of reflection: reflection-in-action and reflection-on-action. Reflection-in-action is the thinking process teachers undertake</w:t>
      </w:r>
      <w:r>
        <w:rPr>
          <w:spacing w:val="-3"/>
        </w:rPr>
        <w:t xml:space="preserve"> </w:t>
      </w:r>
      <w:r>
        <w:t>while</w:t>
      </w:r>
      <w:r>
        <w:rPr>
          <w:spacing w:val="-3"/>
        </w:rPr>
        <w:t xml:space="preserve"> </w:t>
      </w:r>
      <w:r>
        <w:t>the</w:t>
      </w:r>
      <w:r>
        <w:rPr>
          <w:spacing w:val="-3"/>
        </w:rPr>
        <w:t xml:space="preserve"> </w:t>
      </w:r>
      <w:r>
        <w:t>learning</w:t>
      </w:r>
      <w:r>
        <w:rPr>
          <w:spacing w:val="-2"/>
        </w:rPr>
        <w:t xml:space="preserve"> </w:t>
      </w:r>
      <w:r>
        <w:t>process</w:t>
      </w:r>
      <w:r>
        <w:rPr>
          <w:spacing w:val="-2"/>
        </w:rPr>
        <w:t xml:space="preserve"> </w:t>
      </w:r>
      <w:r>
        <w:t>is</w:t>
      </w:r>
      <w:r>
        <w:rPr>
          <w:spacing w:val="-3"/>
        </w:rPr>
        <w:t xml:space="preserve"> </w:t>
      </w:r>
      <w:r>
        <w:t>underway,</w:t>
      </w:r>
      <w:r>
        <w:rPr>
          <w:spacing w:val="-2"/>
        </w:rPr>
        <w:t xml:space="preserve"> </w:t>
      </w:r>
      <w:r>
        <w:t>allowing</w:t>
      </w:r>
      <w:r>
        <w:rPr>
          <w:spacing w:val="-2"/>
        </w:rPr>
        <w:t xml:space="preserve"> </w:t>
      </w:r>
      <w:r>
        <w:t>them</w:t>
      </w:r>
      <w:r>
        <w:rPr>
          <w:spacing w:val="-3"/>
        </w:rPr>
        <w:t xml:space="preserve"> </w:t>
      </w:r>
      <w:r>
        <w:t>to</w:t>
      </w:r>
      <w:r>
        <w:rPr>
          <w:spacing w:val="-2"/>
        </w:rPr>
        <w:t xml:space="preserve"> </w:t>
      </w:r>
      <w:r>
        <w:t>quickly</w:t>
      </w:r>
      <w:r>
        <w:rPr>
          <w:spacing w:val="-2"/>
        </w:rPr>
        <w:t xml:space="preserve"> </w:t>
      </w:r>
      <w:r>
        <w:t>adjust their learning strategies when faced with unexpected situations. Meanwhile, reflection-on-action occurs after the learning process is complete, through an evaluation of the teaching activities undertaken to improve learning practices for the next opportunity.</w:t>
      </w:r>
    </w:p>
    <w:p w14:paraId="403B99DF" w14:textId="77777777" w:rsidR="00943ED9" w:rsidRDefault="00943ED9" w:rsidP="00943ED9">
      <w:pPr>
        <w:pStyle w:val="BodyText"/>
        <w:spacing w:before="158" w:line="355" w:lineRule="auto"/>
        <w:ind w:left="1017" w:right="847" w:firstLine="542"/>
        <w:jc w:val="both"/>
      </w:pPr>
      <w:r>
        <w:t>In teacher education, Reflective Practice is one approach widely applied in microteaching activities. After conducting teaching practice, students receive feedback</w:t>
      </w:r>
      <w:r>
        <w:rPr>
          <w:spacing w:val="-8"/>
        </w:rPr>
        <w:t xml:space="preserve"> </w:t>
      </w:r>
      <w:r>
        <w:t>from</w:t>
      </w:r>
      <w:r>
        <w:rPr>
          <w:spacing w:val="-8"/>
        </w:rPr>
        <w:t xml:space="preserve"> </w:t>
      </w:r>
      <w:r>
        <w:t>lecturers</w:t>
      </w:r>
      <w:r>
        <w:rPr>
          <w:spacing w:val="-9"/>
        </w:rPr>
        <w:t xml:space="preserve"> </w:t>
      </w:r>
      <w:r>
        <w:t>and</w:t>
      </w:r>
      <w:r>
        <w:rPr>
          <w:spacing w:val="-8"/>
        </w:rPr>
        <w:t xml:space="preserve"> </w:t>
      </w:r>
      <w:r>
        <w:t>peers</w:t>
      </w:r>
      <w:r>
        <w:rPr>
          <w:spacing w:val="-6"/>
        </w:rPr>
        <w:t xml:space="preserve"> </w:t>
      </w:r>
      <w:r>
        <w:t>and</w:t>
      </w:r>
      <w:r>
        <w:rPr>
          <w:spacing w:val="-8"/>
        </w:rPr>
        <w:t xml:space="preserve"> </w:t>
      </w:r>
      <w:r>
        <w:t>then</w:t>
      </w:r>
      <w:r>
        <w:rPr>
          <w:spacing w:val="-9"/>
        </w:rPr>
        <w:t xml:space="preserve"> </w:t>
      </w:r>
      <w:r>
        <w:t>reflect</w:t>
      </w:r>
      <w:r>
        <w:rPr>
          <w:spacing w:val="-5"/>
        </w:rPr>
        <w:t xml:space="preserve"> </w:t>
      </w:r>
      <w:r>
        <w:t>on</w:t>
      </w:r>
      <w:r>
        <w:rPr>
          <w:spacing w:val="-8"/>
        </w:rPr>
        <w:t xml:space="preserve"> </w:t>
      </w:r>
      <w:r>
        <w:t>the</w:t>
      </w:r>
      <w:r>
        <w:rPr>
          <w:spacing w:val="-9"/>
        </w:rPr>
        <w:t xml:space="preserve"> </w:t>
      </w:r>
      <w:r>
        <w:t>strengths</w:t>
      </w:r>
      <w:r>
        <w:rPr>
          <w:spacing w:val="-8"/>
        </w:rPr>
        <w:t xml:space="preserve"> </w:t>
      </w:r>
      <w:r>
        <w:t>and</w:t>
      </w:r>
      <w:r>
        <w:rPr>
          <w:spacing w:val="-8"/>
        </w:rPr>
        <w:t xml:space="preserve"> </w:t>
      </w:r>
      <w:r>
        <w:t>weaknesses of</w:t>
      </w:r>
      <w:r>
        <w:rPr>
          <w:spacing w:val="-12"/>
        </w:rPr>
        <w:t xml:space="preserve"> </w:t>
      </w:r>
      <w:r>
        <w:t>their</w:t>
      </w:r>
      <w:r>
        <w:rPr>
          <w:spacing w:val="-12"/>
        </w:rPr>
        <w:t xml:space="preserve"> </w:t>
      </w:r>
      <w:r>
        <w:t>teaching</w:t>
      </w:r>
      <w:r>
        <w:rPr>
          <w:spacing w:val="-10"/>
        </w:rPr>
        <w:t xml:space="preserve"> </w:t>
      </w:r>
      <w:r>
        <w:t>performance.</w:t>
      </w:r>
      <w:r>
        <w:rPr>
          <w:spacing w:val="-14"/>
        </w:rPr>
        <w:t xml:space="preserve"> </w:t>
      </w:r>
      <w:r>
        <w:t>This</w:t>
      </w:r>
      <w:r>
        <w:rPr>
          <w:spacing w:val="-11"/>
        </w:rPr>
        <w:t xml:space="preserve"> </w:t>
      </w:r>
      <w:r>
        <w:t>process</w:t>
      </w:r>
      <w:r>
        <w:rPr>
          <w:spacing w:val="-11"/>
        </w:rPr>
        <w:t xml:space="preserve"> </w:t>
      </w:r>
      <w:r>
        <w:t>helps</w:t>
      </w:r>
      <w:r>
        <w:rPr>
          <w:spacing w:val="-11"/>
        </w:rPr>
        <w:t xml:space="preserve"> </w:t>
      </w:r>
      <w:r>
        <w:t>students</w:t>
      </w:r>
      <w:r>
        <w:rPr>
          <w:spacing w:val="-11"/>
        </w:rPr>
        <w:t xml:space="preserve"> </w:t>
      </w:r>
      <w:r>
        <w:t>develop</w:t>
      </w:r>
      <w:r>
        <w:rPr>
          <w:spacing w:val="-11"/>
        </w:rPr>
        <w:t xml:space="preserve"> </w:t>
      </w:r>
      <w:r>
        <w:t>critical</w:t>
      </w:r>
      <w:r>
        <w:rPr>
          <w:spacing w:val="-11"/>
        </w:rPr>
        <w:t xml:space="preserve"> </w:t>
      </w:r>
      <w:r>
        <w:t xml:space="preserve">thinking skills regarding their teaching practice, leading to continuous competency </w:t>
      </w:r>
      <w:r>
        <w:rPr>
          <w:spacing w:val="-2"/>
        </w:rPr>
        <w:t>improvement.</w:t>
      </w:r>
    </w:p>
    <w:p w14:paraId="498AE6AA" w14:textId="77777777" w:rsidR="00943ED9" w:rsidRDefault="00943ED9" w:rsidP="00943ED9">
      <w:pPr>
        <w:pStyle w:val="BodyText"/>
        <w:spacing w:before="156" w:line="355" w:lineRule="auto"/>
        <w:ind w:left="1017" w:right="849" w:firstLine="542"/>
        <w:jc w:val="both"/>
      </w:pPr>
      <w:r>
        <w:t>In line with this theory, Rahayu, Purwanti, and Mahdum (2025) found that microteaching provides students with the opportunity to evaluate their teaching practice through reflection and feedback. Purwanti et al. (2024) also stated that post-practice</w:t>
      </w:r>
      <w:r>
        <w:rPr>
          <w:spacing w:val="41"/>
        </w:rPr>
        <w:t xml:space="preserve"> </w:t>
      </w:r>
      <w:r>
        <w:t>reflection</w:t>
      </w:r>
      <w:r>
        <w:rPr>
          <w:spacing w:val="45"/>
        </w:rPr>
        <w:t xml:space="preserve"> </w:t>
      </w:r>
      <w:r>
        <w:t>activities</w:t>
      </w:r>
      <w:r>
        <w:rPr>
          <w:spacing w:val="42"/>
        </w:rPr>
        <w:t xml:space="preserve"> </w:t>
      </w:r>
      <w:r>
        <w:t>contribute</w:t>
      </w:r>
      <w:r>
        <w:rPr>
          <w:spacing w:val="41"/>
        </w:rPr>
        <w:t xml:space="preserve"> </w:t>
      </w:r>
      <w:r>
        <w:t>to</w:t>
      </w:r>
      <w:r>
        <w:rPr>
          <w:spacing w:val="42"/>
        </w:rPr>
        <w:t xml:space="preserve"> </w:t>
      </w:r>
      <w:r>
        <w:t>improving</w:t>
      </w:r>
      <w:r>
        <w:rPr>
          <w:spacing w:val="42"/>
        </w:rPr>
        <w:t xml:space="preserve"> </w:t>
      </w:r>
      <w:r>
        <w:t>students'</w:t>
      </w:r>
      <w:r>
        <w:rPr>
          <w:spacing w:val="43"/>
        </w:rPr>
        <w:t xml:space="preserve"> </w:t>
      </w:r>
      <w:r>
        <w:rPr>
          <w:spacing w:val="-2"/>
        </w:rPr>
        <w:t>pedagogical</w:t>
      </w:r>
    </w:p>
    <w:p w14:paraId="70BFDBC0"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0B5E4658" w14:textId="77777777" w:rsidR="00943ED9" w:rsidRDefault="00943ED9" w:rsidP="00943ED9">
      <w:pPr>
        <w:pStyle w:val="BodyText"/>
        <w:spacing w:before="62" w:line="355" w:lineRule="auto"/>
        <w:ind w:left="1017" w:right="850"/>
        <w:jc w:val="both"/>
      </w:pPr>
      <w:r>
        <w:lastRenderedPageBreak/>
        <w:t>competencies. Therefore, Reflective Practice serves as a supporting theory explaining how the reflection process in microteaching helps develop competence in pre-service English teachers.</w:t>
      </w:r>
    </w:p>
    <w:p w14:paraId="3ABD5F88" w14:textId="77777777" w:rsidR="00943ED9" w:rsidRDefault="00943ED9" w:rsidP="00943ED9">
      <w:pPr>
        <w:pStyle w:val="BodyText"/>
      </w:pPr>
    </w:p>
    <w:p w14:paraId="0E06BBC7" w14:textId="77777777" w:rsidR="00943ED9" w:rsidRDefault="00943ED9" w:rsidP="00943ED9">
      <w:pPr>
        <w:pStyle w:val="BodyText"/>
        <w:spacing w:before="13"/>
      </w:pPr>
    </w:p>
    <w:p w14:paraId="335E6CD4" w14:textId="77777777" w:rsidR="00943ED9" w:rsidRDefault="00943ED9" w:rsidP="00943ED9">
      <w:pPr>
        <w:pStyle w:val="Heading2"/>
        <w:numPr>
          <w:ilvl w:val="0"/>
          <w:numId w:val="17"/>
        </w:numPr>
        <w:tabs>
          <w:tab w:val="left" w:pos="1352"/>
        </w:tabs>
        <w:spacing w:before="1"/>
        <w:ind w:left="1352" w:hanging="359"/>
        <w:jc w:val="both"/>
      </w:pPr>
      <w:bookmarkStart w:id="23" w:name="_bookmark41"/>
      <w:bookmarkEnd w:id="23"/>
      <w:r>
        <w:t>Definition</w:t>
      </w:r>
      <w:r>
        <w:rPr>
          <w:spacing w:val="-4"/>
        </w:rPr>
        <w:t xml:space="preserve"> </w:t>
      </w:r>
      <w:r>
        <w:t>of</w:t>
      </w:r>
      <w:r>
        <w:rPr>
          <w:spacing w:val="-4"/>
        </w:rPr>
        <w:t xml:space="preserve"> </w:t>
      </w:r>
      <w:r>
        <w:t>Experiential</w:t>
      </w:r>
      <w:r>
        <w:rPr>
          <w:spacing w:val="-3"/>
        </w:rPr>
        <w:t xml:space="preserve"> </w:t>
      </w:r>
      <w:r>
        <w:t>Learning</w:t>
      </w:r>
      <w:r>
        <w:rPr>
          <w:spacing w:val="-8"/>
        </w:rPr>
        <w:t xml:space="preserve"> </w:t>
      </w:r>
      <w:r>
        <w:rPr>
          <w:spacing w:val="-2"/>
        </w:rPr>
        <w:t>Theory</w:t>
      </w:r>
    </w:p>
    <w:p w14:paraId="4881C8F2" w14:textId="77777777" w:rsidR="00943ED9" w:rsidRDefault="00943ED9" w:rsidP="00943ED9">
      <w:pPr>
        <w:pStyle w:val="BodyText"/>
        <w:spacing w:before="136" w:line="355" w:lineRule="auto"/>
        <w:ind w:left="1017" w:right="850" w:firstLine="542"/>
        <w:jc w:val="both"/>
      </w:pPr>
      <w:r>
        <w:rPr>
          <w:spacing w:val="-2"/>
        </w:rPr>
        <w:t>Experiential</w:t>
      </w:r>
      <w:r>
        <w:rPr>
          <w:spacing w:val="-7"/>
        </w:rPr>
        <w:t xml:space="preserve"> </w:t>
      </w:r>
      <w:r>
        <w:rPr>
          <w:spacing w:val="-2"/>
        </w:rPr>
        <w:t>Learning</w:t>
      </w:r>
      <w:r>
        <w:rPr>
          <w:spacing w:val="-13"/>
        </w:rPr>
        <w:t xml:space="preserve"> </w:t>
      </w:r>
      <w:r>
        <w:rPr>
          <w:spacing w:val="-2"/>
        </w:rPr>
        <w:t>Theory</w:t>
      </w:r>
      <w:r>
        <w:rPr>
          <w:spacing w:val="-9"/>
        </w:rPr>
        <w:t xml:space="preserve"> </w:t>
      </w:r>
      <w:r>
        <w:rPr>
          <w:spacing w:val="-2"/>
        </w:rPr>
        <w:t>(ELT)</w:t>
      </w:r>
      <w:r>
        <w:rPr>
          <w:spacing w:val="-9"/>
        </w:rPr>
        <w:t xml:space="preserve"> </w:t>
      </w:r>
      <w:r>
        <w:rPr>
          <w:spacing w:val="-2"/>
        </w:rPr>
        <w:t>was</w:t>
      </w:r>
      <w:r>
        <w:rPr>
          <w:spacing w:val="-8"/>
        </w:rPr>
        <w:t xml:space="preserve"> </w:t>
      </w:r>
      <w:r>
        <w:rPr>
          <w:spacing w:val="-2"/>
        </w:rPr>
        <w:t>developed</w:t>
      </w:r>
      <w:r>
        <w:rPr>
          <w:spacing w:val="-8"/>
        </w:rPr>
        <w:t xml:space="preserve"> </w:t>
      </w:r>
      <w:r>
        <w:rPr>
          <w:spacing w:val="-2"/>
        </w:rPr>
        <w:t>by</w:t>
      </w:r>
      <w:r>
        <w:rPr>
          <w:spacing w:val="-8"/>
        </w:rPr>
        <w:t xml:space="preserve"> </w:t>
      </w:r>
      <w:r>
        <w:rPr>
          <w:spacing w:val="-2"/>
        </w:rPr>
        <w:t>Kolb</w:t>
      </w:r>
      <w:r>
        <w:rPr>
          <w:spacing w:val="-8"/>
        </w:rPr>
        <w:t xml:space="preserve"> </w:t>
      </w:r>
      <w:r>
        <w:rPr>
          <w:spacing w:val="-2"/>
        </w:rPr>
        <w:t>(1984)</w:t>
      </w:r>
      <w:r>
        <w:rPr>
          <w:spacing w:val="-9"/>
        </w:rPr>
        <w:t xml:space="preserve"> </w:t>
      </w:r>
      <w:r>
        <w:rPr>
          <w:spacing w:val="-2"/>
        </w:rPr>
        <w:t>to</w:t>
      </w:r>
      <w:r>
        <w:rPr>
          <w:spacing w:val="-7"/>
        </w:rPr>
        <w:t xml:space="preserve"> </w:t>
      </w:r>
      <w:r>
        <w:rPr>
          <w:spacing w:val="-2"/>
        </w:rPr>
        <w:t xml:space="preserve">explain </w:t>
      </w:r>
      <w:r>
        <w:t>that</w:t>
      </w:r>
      <w:r>
        <w:rPr>
          <w:spacing w:val="-15"/>
        </w:rPr>
        <w:t xml:space="preserve"> </w:t>
      </w:r>
      <w:r>
        <w:t>effective</w:t>
      </w:r>
      <w:r>
        <w:rPr>
          <w:spacing w:val="-10"/>
        </w:rPr>
        <w:t xml:space="preserve"> </w:t>
      </w:r>
      <w:r>
        <w:t>learning</w:t>
      </w:r>
      <w:r>
        <w:rPr>
          <w:spacing w:val="-10"/>
        </w:rPr>
        <w:t xml:space="preserve"> </w:t>
      </w:r>
      <w:r>
        <w:t>occurs</w:t>
      </w:r>
      <w:r>
        <w:rPr>
          <w:spacing w:val="-10"/>
        </w:rPr>
        <w:t xml:space="preserve"> </w:t>
      </w:r>
      <w:r>
        <w:t>through</w:t>
      </w:r>
      <w:r>
        <w:rPr>
          <w:spacing w:val="-10"/>
        </w:rPr>
        <w:t xml:space="preserve"> </w:t>
      </w:r>
      <w:r>
        <w:t>direct</w:t>
      </w:r>
      <w:r>
        <w:rPr>
          <w:spacing w:val="-9"/>
        </w:rPr>
        <w:t xml:space="preserve"> </w:t>
      </w:r>
      <w:r>
        <w:t>experience.</w:t>
      </w:r>
      <w:r>
        <w:rPr>
          <w:spacing w:val="-15"/>
        </w:rPr>
        <w:t xml:space="preserve"> </w:t>
      </w:r>
      <w:r>
        <w:t>According</w:t>
      </w:r>
      <w:r>
        <w:rPr>
          <w:spacing w:val="-10"/>
        </w:rPr>
        <w:t xml:space="preserve"> </w:t>
      </w:r>
      <w:r>
        <w:t>to</w:t>
      </w:r>
      <w:r>
        <w:rPr>
          <w:spacing w:val="-9"/>
        </w:rPr>
        <w:t xml:space="preserve"> </w:t>
      </w:r>
      <w:r>
        <w:t>Kolb</w:t>
      </w:r>
      <w:r>
        <w:rPr>
          <w:spacing w:val="-9"/>
        </w:rPr>
        <w:t xml:space="preserve"> </w:t>
      </w:r>
      <w:r>
        <w:t>(1984), individuals acquire knowledge through the process of experiencing, reflecting on that experience, developing new concepts, and then reapplying them in different situations. Thus, learning is viewed as a continuous cycle.</w:t>
      </w:r>
    </w:p>
    <w:p w14:paraId="3606D424" w14:textId="77777777" w:rsidR="00943ED9" w:rsidRDefault="00943ED9" w:rsidP="00943ED9">
      <w:pPr>
        <w:pStyle w:val="BodyText"/>
        <w:spacing w:before="160" w:line="355" w:lineRule="auto"/>
        <w:ind w:left="1017" w:right="848" w:firstLine="542"/>
        <w:jc w:val="both"/>
      </w:pPr>
      <w:r>
        <w:t>Kolb (1984) explains that Experiential Learning consists of four stages: Concrete Experience, Reflective Observation, Abstract Conceptualization, and Active Experimentation. Concrete Experience is the actual experience an individual</w:t>
      </w:r>
      <w:r>
        <w:rPr>
          <w:spacing w:val="-1"/>
        </w:rPr>
        <w:t xml:space="preserve"> </w:t>
      </w:r>
      <w:r>
        <w:t>has</w:t>
      </w:r>
      <w:r>
        <w:rPr>
          <w:spacing w:val="-1"/>
        </w:rPr>
        <w:t xml:space="preserve"> </w:t>
      </w:r>
      <w:r>
        <w:t>had.</w:t>
      </w:r>
      <w:r>
        <w:rPr>
          <w:spacing w:val="-1"/>
        </w:rPr>
        <w:t xml:space="preserve"> </w:t>
      </w:r>
      <w:r>
        <w:t>Reflective</w:t>
      </w:r>
      <w:r>
        <w:rPr>
          <w:spacing w:val="-2"/>
        </w:rPr>
        <w:t xml:space="preserve"> </w:t>
      </w:r>
      <w:r>
        <w:t>Observation</w:t>
      </w:r>
      <w:r>
        <w:rPr>
          <w:spacing w:val="-1"/>
        </w:rPr>
        <w:t xml:space="preserve"> </w:t>
      </w:r>
      <w:r>
        <w:t>is</w:t>
      </w:r>
      <w:r>
        <w:rPr>
          <w:spacing w:val="-1"/>
        </w:rPr>
        <w:t xml:space="preserve"> </w:t>
      </w:r>
      <w:r>
        <w:t>the</w:t>
      </w:r>
      <w:r>
        <w:rPr>
          <w:spacing w:val="-2"/>
        </w:rPr>
        <w:t xml:space="preserve"> </w:t>
      </w:r>
      <w:r>
        <w:t>stage</w:t>
      </w:r>
      <w:r>
        <w:rPr>
          <w:spacing w:val="-2"/>
        </w:rPr>
        <w:t xml:space="preserve"> </w:t>
      </w:r>
      <w:r>
        <w:t>when</w:t>
      </w:r>
      <w:r>
        <w:rPr>
          <w:spacing w:val="-1"/>
        </w:rPr>
        <w:t xml:space="preserve"> </w:t>
      </w:r>
      <w:r>
        <w:t>an</w:t>
      </w:r>
      <w:r>
        <w:rPr>
          <w:spacing w:val="-1"/>
        </w:rPr>
        <w:t xml:space="preserve"> </w:t>
      </w:r>
      <w:r>
        <w:t>individual</w:t>
      </w:r>
      <w:r>
        <w:rPr>
          <w:spacing w:val="-1"/>
        </w:rPr>
        <w:t xml:space="preserve"> </w:t>
      </w:r>
      <w:r>
        <w:t>reflects on that experience.</w:t>
      </w:r>
      <w:r>
        <w:rPr>
          <w:spacing w:val="-6"/>
        </w:rPr>
        <w:t xml:space="preserve"> </w:t>
      </w:r>
      <w:r>
        <w:t>Abstract Conceptualization is the process of constructing new understandings or concepts based on the results of reflection. Next, Active Experimentation is the stage when the new concept is reapplied in a different situation to gain further learning experience.</w:t>
      </w:r>
    </w:p>
    <w:p w14:paraId="3F0535F4" w14:textId="77777777" w:rsidR="00943ED9" w:rsidRDefault="00943ED9" w:rsidP="00943ED9">
      <w:pPr>
        <w:pStyle w:val="BodyText"/>
        <w:spacing w:before="155" w:line="355" w:lineRule="auto"/>
        <w:ind w:left="1017" w:right="848" w:firstLine="542"/>
        <w:jc w:val="both"/>
      </w:pPr>
      <w:r>
        <w:t xml:space="preserve">In microteaching activities, these four stages can be found sequentially. Students gain teaching experience through microteaching practice (Concrete </w:t>
      </w:r>
      <w:r>
        <w:rPr>
          <w:spacing w:val="-2"/>
        </w:rPr>
        <w:t>Experience),</w:t>
      </w:r>
      <w:r>
        <w:rPr>
          <w:spacing w:val="-4"/>
        </w:rPr>
        <w:t xml:space="preserve"> </w:t>
      </w:r>
      <w:r>
        <w:rPr>
          <w:spacing w:val="-2"/>
        </w:rPr>
        <w:t>receive feedback</w:t>
      </w:r>
      <w:r>
        <w:rPr>
          <w:spacing w:val="-3"/>
        </w:rPr>
        <w:t xml:space="preserve"> </w:t>
      </w:r>
      <w:r>
        <w:rPr>
          <w:spacing w:val="-2"/>
        </w:rPr>
        <w:t>and</w:t>
      </w:r>
      <w:r>
        <w:rPr>
          <w:spacing w:val="-3"/>
        </w:rPr>
        <w:t xml:space="preserve"> </w:t>
      </w:r>
      <w:r>
        <w:rPr>
          <w:spacing w:val="-2"/>
        </w:rPr>
        <w:t>reflect on</w:t>
      </w:r>
      <w:r>
        <w:rPr>
          <w:spacing w:val="-3"/>
        </w:rPr>
        <w:t xml:space="preserve"> </w:t>
      </w:r>
      <w:r>
        <w:rPr>
          <w:spacing w:val="-2"/>
        </w:rPr>
        <w:t>their</w:t>
      </w:r>
      <w:r>
        <w:rPr>
          <w:spacing w:val="-4"/>
        </w:rPr>
        <w:t xml:space="preserve"> </w:t>
      </w:r>
      <w:r>
        <w:rPr>
          <w:spacing w:val="-2"/>
        </w:rPr>
        <w:t>teaching performance</w:t>
      </w:r>
      <w:r>
        <w:rPr>
          <w:spacing w:val="-4"/>
        </w:rPr>
        <w:t xml:space="preserve"> </w:t>
      </w:r>
      <w:r>
        <w:rPr>
          <w:spacing w:val="-2"/>
        </w:rPr>
        <w:t xml:space="preserve">(Reflective </w:t>
      </w:r>
      <w:r>
        <w:t>Observation), understand aspects that need improvement (Abstract Conceptualization), and then apply the results of these reflections to subsequent teaching practices (Active Experimentation). This cycle allows students to gradually improve their competence through repeated experiences.</w:t>
      </w:r>
    </w:p>
    <w:p w14:paraId="45F3B96B" w14:textId="77777777" w:rsidR="00943ED9" w:rsidRDefault="00943ED9" w:rsidP="00943ED9">
      <w:pPr>
        <w:pStyle w:val="BodyText"/>
        <w:spacing w:before="158" w:line="355" w:lineRule="auto"/>
        <w:ind w:left="1017" w:right="848" w:firstLine="542"/>
        <w:jc w:val="both"/>
      </w:pPr>
      <w:r>
        <w:t>Research</w:t>
      </w:r>
      <w:r>
        <w:rPr>
          <w:spacing w:val="-12"/>
        </w:rPr>
        <w:t xml:space="preserve"> </w:t>
      </w:r>
      <w:r>
        <w:t>findings</w:t>
      </w:r>
      <w:r>
        <w:rPr>
          <w:spacing w:val="-14"/>
        </w:rPr>
        <w:t xml:space="preserve"> </w:t>
      </w:r>
      <w:r>
        <w:t>by</w:t>
      </w:r>
      <w:r>
        <w:rPr>
          <w:spacing w:val="-14"/>
        </w:rPr>
        <w:t xml:space="preserve"> </w:t>
      </w:r>
      <w:r>
        <w:t>Rahayu</w:t>
      </w:r>
      <w:r>
        <w:rPr>
          <w:spacing w:val="-14"/>
        </w:rPr>
        <w:t xml:space="preserve"> </w:t>
      </w:r>
      <w:r>
        <w:t>et</w:t>
      </w:r>
      <w:r>
        <w:rPr>
          <w:spacing w:val="-14"/>
        </w:rPr>
        <w:t xml:space="preserve"> </w:t>
      </w:r>
      <w:r>
        <w:t>al.</w:t>
      </w:r>
      <w:r>
        <w:rPr>
          <w:spacing w:val="-14"/>
        </w:rPr>
        <w:t xml:space="preserve"> </w:t>
      </w:r>
      <w:r>
        <w:t>(2025)</w:t>
      </w:r>
      <w:r>
        <w:rPr>
          <w:spacing w:val="-14"/>
        </w:rPr>
        <w:t xml:space="preserve"> </w:t>
      </w:r>
      <w:r>
        <w:t>indicate</w:t>
      </w:r>
      <w:r>
        <w:rPr>
          <w:spacing w:val="-12"/>
        </w:rPr>
        <w:t xml:space="preserve"> </w:t>
      </w:r>
      <w:r>
        <w:t>that</w:t>
      </w:r>
      <w:r>
        <w:rPr>
          <w:spacing w:val="-14"/>
        </w:rPr>
        <w:t xml:space="preserve"> </w:t>
      </w:r>
      <w:r>
        <w:t>students</w:t>
      </w:r>
      <w:r>
        <w:rPr>
          <w:spacing w:val="-14"/>
        </w:rPr>
        <w:t xml:space="preserve"> </w:t>
      </w:r>
      <w:r>
        <w:t>felt</w:t>
      </w:r>
      <w:r>
        <w:rPr>
          <w:spacing w:val="-13"/>
        </w:rPr>
        <w:t xml:space="preserve"> </w:t>
      </w:r>
      <w:r>
        <w:t>increased teaching readiness after participating in microteaching because they had the opportunity to practice directly. These results are supported by Iliasova et al. (2025), who concluded that microteaching is an effective experiential learning strategy for developing the competence of prospective teachers. Therefore, Experiential</w:t>
      </w:r>
      <w:r>
        <w:rPr>
          <w:spacing w:val="25"/>
        </w:rPr>
        <w:t xml:space="preserve"> </w:t>
      </w:r>
      <w:r>
        <w:t>Learning</w:t>
      </w:r>
      <w:r>
        <w:rPr>
          <w:spacing w:val="19"/>
        </w:rPr>
        <w:t xml:space="preserve"> </w:t>
      </w:r>
      <w:r>
        <w:t>Theory</w:t>
      </w:r>
      <w:r>
        <w:rPr>
          <w:spacing w:val="26"/>
        </w:rPr>
        <w:t xml:space="preserve"> </w:t>
      </w:r>
      <w:r>
        <w:t>supports</w:t>
      </w:r>
      <w:r>
        <w:rPr>
          <w:spacing w:val="26"/>
        </w:rPr>
        <w:t xml:space="preserve"> </w:t>
      </w:r>
      <w:r>
        <w:t>this</w:t>
      </w:r>
      <w:r>
        <w:rPr>
          <w:spacing w:val="26"/>
        </w:rPr>
        <w:t xml:space="preserve"> </w:t>
      </w:r>
      <w:r>
        <w:t>research</w:t>
      </w:r>
      <w:r>
        <w:rPr>
          <w:spacing w:val="27"/>
        </w:rPr>
        <w:t xml:space="preserve"> </w:t>
      </w:r>
      <w:r>
        <w:t>by</w:t>
      </w:r>
      <w:r>
        <w:rPr>
          <w:spacing w:val="28"/>
        </w:rPr>
        <w:t xml:space="preserve"> </w:t>
      </w:r>
      <w:r>
        <w:t>explaining</w:t>
      </w:r>
      <w:r>
        <w:rPr>
          <w:spacing w:val="27"/>
        </w:rPr>
        <w:t xml:space="preserve"> </w:t>
      </w:r>
      <w:r>
        <w:t>that</w:t>
      </w:r>
      <w:r>
        <w:rPr>
          <w:spacing w:val="27"/>
        </w:rPr>
        <w:t xml:space="preserve"> </w:t>
      </w:r>
      <w:r>
        <w:rPr>
          <w:spacing w:val="-2"/>
        </w:rPr>
        <w:t>teaching</w:t>
      </w:r>
    </w:p>
    <w:p w14:paraId="321D074D"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1EADEF1D" w14:textId="77777777" w:rsidR="00943ED9" w:rsidRDefault="00943ED9" w:rsidP="00943ED9">
      <w:pPr>
        <w:pStyle w:val="BodyText"/>
        <w:spacing w:before="62" w:line="355" w:lineRule="auto"/>
        <w:ind w:left="1017" w:right="844"/>
      </w:pPr>
      <w:r>
        <w:lastRenderedPageBreak/>
        <w:t>practice</w:t>
      </w:r>
      <w:r>
        <w:rPr>
          <w:spacing w:val="-2"/>
        </w:rPr>
        <w:t xml:space="preserve"> </w:t>
      </w:r>
      <w:r>
        <w:t>experiences</w:t>
      </w:r>
      <w:r>
        <w:rPr>
          <w:spacing w:val="-4"/>
        </w:rPr>
        <w:t xml:space="preserve"> </w:t>
      </w:r>
      <w:r>
        <w:t>in</w:t>
      </w:r>
      <w:r>
        <w:rPr>
          <w:spacing w:val="-1"/>
        </w:rPr>
        <w:t xml:space="preserve"> </w:t>
      </w:r>
      <w:r>
        <w:t>microteaching</w:t>
      </w:r>
      <w:r>
        <w:rPr>
          <w:spacing w:val="-1"/>
        </w:rPr>
        <w:t xml:space="preserve"> </w:t>
      </w:r>
      <w:r>
        <w:t>are</w:t>
      </w:r>
      <w:r>
        <w:rPr>
          <w:spacing w:val="-2"/>
        </w:rPr>
        <w:t xml:space="preserve"> </w:t>
      </w:r>
      <w:r>
        <w:t>a</w:t>
      </w:r>
      <w:r>
        <w:rPr>
          <w:spacing w:val="-4"/>
        </w:rPr>
        <w:t xml:space="preserve"> </w:t>
      </w:r>
      <w:r>
        <w:t>primary</w:t>
      </w:r>
      <w:r>
        <w:rPr>
          <w:spacing w:val="-3"/>
        </w:rPr>
        <w:t xml:space="preserve"> </w:t>
      </w:r>
      <w:r>
        <w:t>means</w:t>
      </w:r>
      <w:r>
        <w:rPr>
          <w:spacing w:val="-1"/>
        </w:rPr>
        <w:t xml:space="preserve"> </w:t>
      </w:r>
      <w:r>
        <w:t>for</w:t>
      </w:r>
      <w:r>
        <w:rPr>
          <w:spacing w:val="-3"/>
        </w:rPr>
        <w:t xml:space="preserve"> </w:t>
      </w:r>
      <w:r>
        <w:t>pre-service</w:t>
      </w:r>
      <w:r>
        <w:rPr>
          <w:spacing w:val="-2"/>
        </w:rPr>
        <w:t xml:space="preserve"> </w:t>
      </w:r>
      <w:r>
        <w:t>English teachers to develop their competence sustainably.</w:t>
      </w:r>
    </w:p>
    <w:p w14:paraId="11BAF2B8" w14:textId="77777777" w:rsidR="00943ED9" w:rsidRDefault="00943ED9" w:rsidP="00943ED9">
      <w:pPr>
        <w:pStyle w:val="BodyText"/>
      </w:pPr>
    </w:p>
    <w:p w14:paraId="4BFE45C0" w14:textId="77777777" w:rsidR="00943ED9" w:rsidRDefault="00943ED9" w:rsidP="00943ED9">
      <w:pPr>
        <w:pStyle w:val="BodyText"/>
        <w:spacing w:before="172"/>
      </w:pPr>
    </w:p>
    <w:p w14:paraId="74C6A679" w14:textId="77777777" w:rsidR="00943ED9" w:rsidRDefault="00943ED9" w:rsidP="00943ED9">
      <w:pPr>
        <w:pStyle w:val="Heading2"/>
        <w:numPr>
          <w:ilvl w:val="0"/>
          <w:numId w:val="17"/>
        </w:numPr>
        <w:tabs>
          <w:tab w:val="left" w:pos="1366"/>
        </w:tabs>
        <w:ind w:left="1366" w:hanging="373"/>
        <w:jc w:val="both"/>
      </w:pPr>
      <w:bookmarkStart w:id="24" w:name="_bookmark42"/>
      <w:bookmarkEnd w:id="24"/>
      <w:r>
        <w:t>Research</w:t>
      </w:r>
      <w:r>
        <w:rPr>
          <w:spacing w:val="-8"/>
        </w:rPr>
        <w:t xml:space="preserve"> </w:t>
      </w:r>
      <w:r>
        <w:rPr>
          <w:spacing w:val="-5"/>
        </w:rPr>
        <w:t>Gap</w:t>
      </w:r>
    </w:p>
    <w:p w14:paraId="03ED53FE" w14:textId="77777777" w:rsidR="00943ED9" w:rsidRDefault="00943ED9" w:rsidP="00943ED9">
      <w:pPr>
        <w:pStyle w:val="BodyText"/>
        <w:spacing w:before="137" w:line="355" w:lineRule="auto"/>
        <w:ind w:left="1017" w:right="846" w:firstLine="542"/>
        <w:jc w:val="both"/>
      </w:pPr>
      <w:r>
        <w:t>Microteaching</w:t>
      </w:r>
      <w:r>
        <w:rPr>
          <w:spacing w:val="-13"/>
        </w:rPr>
        <w:t xml:space="preserve"> </w:t>
      </w:r>
      <w:r>
        <w:t>has</w:t>
      </w:r>
      <w:r>
        <w:rPr>
          <w:spacing w:val="-13"/>
        </w:rPr>
        <w:t xml:space="preserve"> </w:t>
      </w:r>
      <w:r>
        <w:t>long</w:t>
      </w:r>
      <w:r>
        <w:rPr>
          <w:spacing w:val="-13"/>
        </w:rPr>
        <w:t xml:space="preserve"> </w:t>
      </w:r>
      <w:r>
        <w:t>been</w:t>
      </w:r>
      <w:r>
        <w:rPr>
          <w:spacing w:val="-13"/>
        </w:rPr>
        <w:t xml:space="preserve"> </w:t>
      </w:r>
      <w:r>
        <w:t>recognized</w:t>
      </w:r>
      <w:r>
        <w:rPr>
          <w:spacing w:val="-13"/>
        </w:rPr>
        <w:t xml:space="preserve"> </w:t>
      </w:r>
      <w:r>
        <w:t>as</w:t>
      </w:r>
      <w:r>
        <w:rPr>
          <w:spacing w:val="-10"/>
        </w:rPr>
        <w:t xml:space="preserve"> </w:t>
      </w:r>
      <w:r>
        <w:t>an</w:t>
      </w:r>
      <w:r>
        <w:rPr>
          <w:spacing w:val="-13"/>
        </w:rPr>
        <w:t xml:space="preserve"> </w:t>
      </w:r>
      <w:r>
        <w:t>essential</w:t>
      </w:r>
      <w:r>
        <w:rPr>
          <w:spacing w:val="-13"/>
        </w:rPr>
        <w:t xml:space="preserve"> </w:t>
      </w:r>
      <w:r>
        <w:t>component</w:t>
      </w:r>
      <w:r>
        <w:rPr>
          <w:spacing w:val="-13"/>
        </w:rPr>
        <w:t xml:space="preserve"> </w:t>
      </w:r>
      <w:r>
        <w:t>of</w:t>
      </w:r>
      <w:r>
        <w:rPr>
          <w:spacing w:val="-14"/>
        </w:rPr>
        <w:t xml:space="preserve"> </w:t>
      </w:r>
      <w:r>
        <w:t>teacher education programs, providing pre-service teachers with opportunities to practice competence in a controlled and supportive environment. Previous studies have generally</w:t>
      </w:r>
      <w:r>
        <w:rPr>
          <w:spacing w:val="-2"/>
        </w:rPr>
        <w:t xml:space="preserve"> </w:t>
      </w:r>
      <w:r>
        <w:t>reported</w:t>
      </w:r>
      <w:r>
        <w:rPr>
          <w:spacing w:val="-2"/>
        </w:rPr>
        <w:t xml:space="preserve"> </w:t>
      </w:r>
      <w:r>
        <w:t>that</w:t>
      </w:r>
      <w:r>
        <w:rPr>
          <w:spacing w:val="-2"/>
        </w:rPr>
        <w:t xml:space="preserve"> </w:t>
      </w:r>
      <w:r>
        <w:t>microteaching</w:t>
      </w:r>
      <w:r>
        <w:rPr>
          <w:spacing w:val="-2"/>
        </w:rPr>
        <w:t xml:space="preserve"> </w:t>
      </w:r>
      <w:r>
        <w:t>contributes positively</w:t>
      </w:r>
      <w:r>
        <w:rPr>
          <w:spacing w:val="-2"/>
        </w:rPr>
        <w:t xml:space="preserve"> </w:t>
      </w:r>
      <w:r>
        <w:t>to</w:t>
      </w:r>
      <w:r>
        <w:rPr>
          <w:spacing w:val="-2"/>
        </w:rPr>
        <w:t xml:space="preserve"> </w:t>
      </w:r>
      <w:r>
        <w:t>the</w:t>
      </w:r>
      <w:r>
        <w:rPr>
          <w:spacing w:val="-3"/>
        </w:rPr>
        <w:t xml:space="preserve"> </w:t>
      </w:r>
      <w:r>
        <w:t>development</w:t>
      </w:r>
      <w:r>
        <w:rPr>
          <w:spacing w:val="-2"/>
        </w:rPr>
        <w:t xml:space="preserve"> </w:t>
      </w:r>
      <w:r>
        <w:t xml:space="preserve">of teaching competence, classroom management, instructional strategies, communication skills, and professional confidence (Arsal, 2014; Rahayu et al., 2025; Purwanti et al., 2024). These studies mainly focused on evaluating the effectiveness of microteaching or measuring improvements in teaching </w:t>
      </w:r>
      <w:r>
        <w:rPr>
          <w:spacing w:val="-2"/>
        </w:rPr>
        <w:t>performance.</w:t>
      </w:r>
    </w:p>
    <w:p w14:paraId="42BBD745" w14:textId="77777777" w:rsidR="00943ED9" w:rsidRDefault="00943ED9" w:rsidP="00943ED9">
      <w:pPr>
        <w:pStyle w:val="BodyText"/>
        <w:spacing w:before="158" w:line="355" w:lineRule="auto"/>
        <w:ind w:left="1017" w:right="846" w:firstLine="542"/>
        <w:jc w:val="both"/>
      </w:pPr>
      <w:r>
        <w:t>However, relatively few studies have specifically explored pre-service English teachers' perceptions of microteaching practice from the perspective of Self-Determination Theory (SDT). Most previous research emphasized teaching outcomes</w:t>
      </w:r>
      <w:r>
        <w:rPr>
          <w:spacing w:val="-5"/>
        </w:rPr>
        <w:t xml:space="preserve"> </w:t>
      </w:r>
      <w:r>
        <w:t>or</w:t>
      </w:r>
      <w:r>
        <w:rPr>
          <w:spacing w:val="-4"/>
        </w:rPr>
        <w:t xml:space="preserve"> </w:t>
      </w:r>
      <w:r>
        <w:t>self-efficacy</w:t>
      </w:r>
      <w:r>
        <w:rPr>
          <w:spacing w:val="-2"/>
        </w:rPr>
        <w:t xml:space="preserve"> </w:t>
      </w:r>
      <w:r>
        <w:t>without</w:t>
      </w:r>
      <w:r>
        <w:rPr>
          <w:spacing w:val="-4"/>
        </w:rPr>
        <w:t xml:space="preserve"> </w:t>
      </w:r>
      <w:r>
        <w:t>examining</w:t>
      </w:r>
      <w:r>
        <w:rPr>
          <w:spacing w:val="-4"/>
        </w:rPr>
        <w:t xml:space="preserve"> </w:t>
      </w:r>
      <w:r>
        <w:t>how</w:t>
      </w:r>
      <w:r>
        <w:rPr>
          <w:spacing w:val="-7"/>
        </w:rPr>
        <w:t xml:space="preserve"> </w:t>
      </w:r>
      <w:r>
        <w:t>the</w:t>
      </w:r>
      <w:r>
        <w:rPr>
          <w:spacing w:val="-4"/>
        </w:rPr>
        <w:t xml:space="preserve"> </w:t>
      </w:r>
      <w:r>
        <w:t>fulfillment</w:t>
      </w:r>
      <w:r>
        <w:rPr>
          <w:spacing w:val="-4"/>
        </w:rPr>
        <w:t xml:space="preserve"> </w:t>
      </w:r>
      <w:r>
        <w:t>of</w:t>
      </w:r>
      <w:r>
        <w:rPr>
          <w:spacing w:val="-5"/>
        </w:rPr>
        <w:t xml:space="preserve"> </w:t>
      </w:r>
      <w:r>
        <w:t>the</w:t>
      </w:r>
      <w:r>
        <w:rPr>
          <w:spacing w:val="-4"/>
        </w:rPr>
        <w:t xml:space="preserve"> </w:t>
      </w:r>
      <w:r>
        <w:t>three</w:t>
      </w:r>
      <w:r>
        <w:rPr>
          <w:spacing w:val="-5"/>
        </w:rPr>
        <w:t xml:space="preserve"> </w:t>
      </w:r>
      <w:r>
        <w:t>basic psychological needs—autonomy, competence, and relatedness—shapes students' perceptions of their learning experiences during microteaching.</w:t>
      </w:r>
    </w:p>
    <w:p w14:paraId="3B3E3B0C" w14:textId="77777777" w:rsidR="00943ED9" w:rsidRDefault="00943ED9" w:rsidP="00943ED9">
      <w:pPr>
        <w:pStyle w:val="BodyText"/>
        <w:spacing w:before="156" w:line="355" w:lineRule="auto"/>
        <w:ind w:left="1017" w:right="848" w:firstLine="542"/>
        <w:jc w:val="both"/>
      </w:pPr>
      <w:r>
        <w:t>Furthermore, existing studies often investigate competence as a single construct</w:t>
      </w:r>
      <w:r>
        <w:rPr>
          <w:spacing w:val="-5"/>
        </w:rPr>
        <w:t xml:space="preserve"> </w:t>
      </w:r>
      <w:r>
        <w:t>without</w:t>
      </w:r>
      <w:r>
        <w:rPr>
          <w:spacing w:val="-5"/>
        </w:rPr>
        <w:t xml:space="preserve"> </w:t>
      </w:r>
      <w:r>
        <w:t>examining</w:t>
      </w:r>
      <w:r>
        <w:rPr>
          <w:spacing w:val="-5"/>
        </w:rPr>
        <w:t xml:space="preserve"> </w:t>
      </w:r>
      <w:r>
        <w:t>specific</w:t>
      </w:r>
      <w:r>
        <w:rPr>
          <w:spacing w:val="-5"/>
        </w:rPr>
        <w:t xml:space="preserve"> </w:t>
      </w:r>
      <w:r>
        <w:t>aspects</w:t>
      </w:r>
      <w:r>
        <w:rPr>
          <w:spacing w:val="-5"/>
        </w:rPr>
        <w:t xml:space="preserve"> </w:t>
      </w:r>
      <w:r>
        <w:t>such</w:t>
      </w:r>
      <w:r>
        <w:rPr>
          <w:spacing w:val="-5"/>
        </w:rPr>
        <w:t xml:space="preserve"> </w:t>
      </w:r>
      <w:r>
        <w:t>as</w:t>
      </w:r>
      <w:r>
        <w:rPr>
          <w:spacing w:val="-5"/>
        </w:rPr>
        <w:t xml:space="preserve"> </w:t>
      </w:r>
      <w:r>
        <w:t>teaching</w:t>
      </w:r>
      <w:r>
        <w:rPr>
          <w:spacing w:val="-5"/>
        </w:rPr>
        <w:t xml:space="preserve"> </w:t>
      </w:r>
      <w:r>
        <w:t>delivery,</w:t>
      </w:r>
      <w:r>
        <w:rPr>
          <w:spacing w:val="-5"/>
        </w:rPr>
        <w:t xml:space="preserve"> </w:t>
      </w:r>
      <w:r>
        <w:t>explaining skills, classroom management, questioning skills, opening and closing lessons, interaction</w:t>
      </w:r>
      <w:r>
        <w:rPr>
          <w:spacing w:val="-14"/>
        </w:rPr>
        <w:t xml:space="preserve"> </w:t>
      </w:r>
      <w:r>
        <w:t>skills,</w:t>
      </w:r>
      <w:r>
        <w:rPr>
          <w:spacing w:val="-13"/>
        </w:rPr>
        <w:t xml:space="preserve"> </w:t>
      </w:r>
      <w:r>
        <w:t>and</w:t>
      </w:r>
      <w:r>
        <w:rPr>
          <w:spacing w:val="-13"/>
        </w:rPr>
        <w:t xml:space="preserve"> </w:t>
      </w:r>
      <w:r>
        <w:t>feedback</w:t>
      </w:r>
      <w:r>
        <w:rPr>
          <w:spacing w:val="-14"/>
        </w:rPr>
        <w:t xml:space="preserve"> </w:t>
      </w:r>
      <w:r>
        <w:t>skills</w:t>
      </w:r>
      <w:r>
        <w:rPr>
          <w:spacing w:val="-13"/>
        </w:rPr>
        <w:t xml:space="preserve"> </w:t>
      </w:r>
      <w:r>
        <w:t>within</w:t>
      </w:r>
      <w:r>
        <w:rPr>
          <w:spacing w:val="-14"/>
        </w:rPr>
        <w:t xml:space="preserve"> </w:t>
      </w:r>
      <w:r>
        <w:t>the</w:t>
      </w:r>
      <w:r>
        <w:rPr>
          <w:spacing w:val="-15"/>
        </w:rPr>
        <w:t xml:space="preserve"> </w:t>
      </w:r>
      <w:r>
        <w:t>framework</w:t>
      </w:r>
      <w:r>
        <w:rPr>
          <w:spacing w:val="-15"/>
        </w:rPr>
        <w:t xml:space="preserve"> </w:t>
      </w:r>
      <w:r>
        <w:t>of</w:t>
      </w:r>
      <w:r>
        <w:rPr>
          <w:spacing w:val="-15"/>
        </w:rPr>
        <w:t xml:space="preserve"> </w:t>
      </w:r>
      <w:r>
        <w:t>psychological</w:t>
      </w:r>
      <w:r>
        <w:rPr>
          <w:spacing w:val="-14"/>
        </w:rPr>
        <w:t xml:space="preserve"> </w:t>
      </w:r>
      <w:r>
        <w:t>needs. Consequently, there remains limited empirical evidence regarding how these aspects are perceived by pre-service English teachers through the lens of SDT.</w:t>
      </w:r>
    </w:p>
    <w:p w14:paraId="5D6C120D" w14:textId="77777777" w:rsidR="00943ED9" w:rsidRDefault="00943ED9" w:rsidP="00943ED9">
      <w:pPr>
        <w:pStyle w:val="BodyText"/>
        <w:spacing w:before="158" w:line="355" w:lineRule="auto"/>
        <w:ind w:left="1017" w:right="846" w:firstLine="542"/>
        <w:jc w:val="both"/>
      </w:pPr>
      <w:r>
        <w:t>To address this gap, the present study investigates pre-service English teachers' perceptions of microteaching practice in developing competence by employing Self-Determination Theory (Ryan &amp; Deci, 2020) as its theoretical framework.</w:t>
      </w:r>
      <w:r>
        <w:rPr>
          <w:spacing w:val="-2"/>
        </w:rPr>
        <w:t xml:space="preserve"> </w:t>
      </w:r>
      <w:r>
        <w:t>Specifically,</w:t>
      </w:r>
      <w:r>
        <w:rPr>
          <w:spacing w:val="-1"/>
        </w:rPr>
        <w:t xml:space="preserve"> </w:t>
      </w:r>
      <w:r>
        <w:t>this</w:t>
      </w:r>
      <w:r>
        <w:rPr>
          <w:spacing w:val="-1"/>
        </w:rPr>
        <w:t xml:space="preserve"> </w:t>
      </w:r>
      <w:r>
        <w:t>study</w:t>
      </w:r>
      <w:r>
        <w:rPr>
          <w:spacing w:val="-1"/>
        </w:rPr>
        <w:t xml:space="preserve"> </w:t>
      </w:r>
      <w:r>
        <w:t>explores</w:t>
      </w:r>
      <w:r>
        <w:rPr>
          <w:spacing w:val="-1"/>
        </w:rPr>
        <w:t xml:space="preserve"> </w:t>
      </w:r>
      <w:r>
        <w:t>participants'</w:t>
      </w:r>
      <w:r>
        <w:rPr>
          <w:spacing w:val="-1"/>
        </w:rPr>
        <w:t xml:space="preserve"> </w:t>
      </w:r>
      <w:r>
        <w:t>perceptions</w:t>
      </w:r>
      <w:r>
        <w:rPr>
          <w:spacing w:val="-1"/>
        </w:rPr>
        <w:t xml:space="preserve"> </w:t>
      </w:r>
      <w:r>
        <w:t>based on</w:t>
      </w:r>
      <w:r>
        <w:rPr>
          <w:spacing w:val="-1"/>
        </w:rPr>
        <w:t xml:space="preserve"> </w:t>
      </w:r>
      <w:r>
        <w:t>the dimensions of autonomy, competence, and relatedness and examines how these dimensions</w:t>
      </w:r>
      <w:r>
        <w:rPr>
          <w:spacing w:val="19"/>
        </w:rPr>
        <w:t xml:space="preserve"> </w:t>
      </w:r>
      <w:r>
        <w:t>are</w:t>
      </w:r>
      <w:r>
        <w:rPr>
          <w:spacing w:val="20"/>
        </w:rPr>
        <w:t xml:space="preserve"> </w:t>
      </w:r>
      <w:r>
        <w:t>reflected</w:t>
      </w:r>
      <w:r>
        <w:rPr>
          <w:spacing w:val="22"/>
        </w:rPr>
        <w:t xml:space="preserve"> </w:t>
      </w:r>
      <w:r>
        <w:t>in</w:t>
      </w:r>
      <w:r>
        <w:rPr>
          <w:spacing w:val="22"/>
        </w:rPr>
        <w:t xml:space="preserve"> </w:t>
      </w:r>
      <w:r>
        <w:t>various</w:t>
      </w:r>
      <w:r>
        <w:rPr>
          <w:spacing w:val="21"/>
        </w:rPr>
        <w:t xml:space="preserve"> </w:t>
      </w:r>
      <w:r>
        <w:t>competence</w:t>
      </w:r>
      <w:r>
        <w:rPr>
          <w:spacing w:val="21"/>
        </w:rPr>
        <w:t xml:space="preserve"> </w:t>
      </w:r>
      <w:r>
        <w:t>developed</w:t>
      </w:r>
      <w:r>
        <w:rPr>
          <w:spacing w:val="21"/>
        </w:rPr>
        <w:t xml:space="preserve"> </w:t>
      </w:r>
      <w:r>
        <w:t>during</w:t>
      </w:r>
      <w:r>
        <w:rPr>
          <w:spacing w:val="21"/>
        </w:rPr>
        <w:t xml:space="preserve"> </w:t>
      </w:r>
      <w:r>
        <w:rPr>
          <w:spacing w:val="-2"/>
        </w:rPr>
        <w:t>microteaching</w:t>
      </w:r>
    </w:p>
    <w:p w14:paraId="15FD5CA2"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33D77983" w14:textId="77777777" w:rsidR="00943ED9" w:rsidRDefault="00943ED9" w:rsidP="00943ED9">
      <w:pPr>
        <w:pStyle w:val="BodyText"/>
        <w:spacing w:before="62" w:line="355" w:lineRule="auto"/>
        <w:ind w:left="1017" w:right="850"/>
        <w:jc w:val="both"/>
      </w:pPr>
      <w:r>
        <w:lastRenderedPageBreak/>
        <w:t>practice. By focusing on perceptions rather than causal relationships or instructional</w:t>
      </w:r>
      <w:r>
        <w:rPr>
          <w:spacing w:val="-11"/>
        </w:rPr>
        <w:t xml:space="preserve"> </w:t>
      </w:r>
      <w:r>
        <w:t>effectiveness,</w:t>
      </w:r>
      <w:r>
        <w:rPr>
          <w:spacing w:val="-11"/>
        </w:rPr>
        <w:t xml:space="preserve"> </w:t>
      </w:r>
      <w:r>
        <w:t>this</w:t>
      </w:r>
      <w:r>
        <w:rPr>
          <w:spacing w:val="-11"/>
        </w:rPr>
        <w:t xml:space="preserve"> </w:t>
      </w:r>
      <w:r>
        <w:t>study</w:t>
      </w:r>
      <w:r>
        <w:rPr>
          <w:spacing w:val="-11"/>
        </w:rPr>
        <w:t xml:space="preserve"> </w:t>
      </w:r>
      <w:r>
        <w:t>is</w:t>
      </w:r>
      <w:r>
        <w:rPr>
          <w:spacing w:val="-11"/>
        </w:rPr>
        <w:t xml:space="preserve"> </w:t>
      </w:r>
      <w:r>
        <w:t>expected</w:t>
      </w:r>
      <w:r>
        <w:rPr>
          <w:spacing w:val="-12"/>
        </w:rPr>
        <w:t xml:space="preserve"> </w:t>
      </w:r>
      <w:r>
        <w:t>to</w:t>
      </w:r>
      <w:r>
        <w:rPr>
          <w:spacing w:val="-11"/>
        </w:rPr>
        <w:t xml:space="preserve"> </w:t>
      </w:r>
      <w:r>
        <w:t>enrich</w:t>
      </w:r>
      <w:r>
        <w:rPr>
          <w:spacing w:val="-12"/>
        </w:rPr>
        <w:t xml:space="preserve"> </w:t>
      </w:r>
      <w:r>
        <w:t>the</w:t>
      </w:r>
      <w:r>
        <w:rPr>
          <w:spacing w:val="-12"/>
        </w:rPr>
        <w:t xml:space="preserve"> </w:t>
      </w:r>
      <w:r>
        <w:t>existing</w:t>
      </w:r>
      <w:r>
        <w:rPr>
          <w:spacing w:val="-11"/>
        </w:rPr>
        <w:t xml:space="preserve"> </w:t>
      </w:r>
      <w:r>
        <w:t>literature</w:t>
      </w:r>
      <w:r>
        <w:rPr>
          <w:spacing w:val="-13"/>
        </w:rPr>
        <w:t xml:space="preserve"> </w:t>
      </w:r>
      <w:r>
        <w:t>on teacher education and provide practical insights for improving microteaching courses in English teacher education programs.</w:t>
      </w:r>
    </w:p>
    <w:p w14:paraId="6C5D5514" w14:textId="77777777" w:rsidR="00943ED9" w:rsidRDefault="00943ED9" w:rsidP="00943ED9">
      <w:pPr>
        <w:pStyle w:val="BodyText"/>
      </w:pPr>
    </w:p>
    <w:p w14:paraId="5395CCD6" w14:textId="77777777" w:rsidR="00943ED9" w:rsidRDefault="00943ED9" w:rsidP="00943ED9">
      <w:pPr>
        <w:pStyle w:val="BodyText"/>
      </w:pPr>
    </w:p>
    <w:p w14:paraId="34E00F3A" w14:textId="77777777" w:rsidR="00943ED9" w:rsidRDefault="00943ED9" w:rsidP="00943ED9">
      <w:pPr>
        <w:pStyle w:val="BodyText"/>
      </w:pPr>
    </w:p>
    <w:p w14:paraId="12B4E39D" w14:textId="77777777" w:rsidR="00943ED9" w:rsidRDefault="00943ED9" w:rsidP="00943ED9">
      <w:pPr>
        <w:pStyle w:val="BodyText"/>
        <w:spacing w:before="186"/>
      </w:pPr>
    </w:p>
    <w:p w14:paraId="408CB2B6" w14:textId="77777777" w:rsidR="00943ED9" w:rsidRDefault="00943ED9" w:rsidP="00943ED9">
      <w:pPr>
        <w:pStyle w:val="Heading2"/>
        <w:numPr>
          <w:ilvl w:val="0"/>
          <w:numId w:val="17"/>
        </w:numPr>
        <w:tabs>
          <w:tab w:val="left" w:pos="1326"/>
        </w:tabs>
        <w:ind w:left="1326" w:hanging="333"/>
      </w:pPr>
      <w:bookmarkStart w:id="25" w:name="_bookmark43"/>
      <w:bookmarkEnd w:id="25"/>
      <w:r>
        <w:t>Conceptual</w:t>
      </w:r>
      <w:r>
        <w:rPr>
          <w:spacing w:val="-2"/>
        </w:rPr>
        <w:t xml:space="preserve"> Framework</w:t>
      </w:r>
    </w:p>
    <w:p w14:paraId="70B0BE31" w14:textId="77777777" w:rsidR="00943ED9" w:rsidRDefault="00943ED9" w:rsidP="00943ED9">
      <w:pPr>
        <w:pStyle w:val="BodyText"/>
        <w:rPr>
          <w:b/>
        </w:rPr>
      </w:pPr>
    </w:p>
    <w:p w14:paraId="477D41FB" w14:textId="77777777" w:rsidR="00943ED9" w:rsidRDefault="00943ED9" w:rsidP="00943ED9">
      <w:pPr>
        <w:pStyle w:val="BodyText"/>
        <w:spacing w:before="152"/>
        <w:rPr>
          <w:b/>
        </w:rPr>
      </w:pPr>
    </w:p>
    <w:p w14:paraId="2B590E7B" w14:textId="77777777" w:rsidR="00943ED9" w:rsidRDefault="00943ED9" w:rsidP="00943ED9">
      <w:pPr>
        <w:spacing w:before="1"/>
        <w:ind w:left="923" w:right="777"/>
        <w:jc w:val="center"/>
        <w:rPr>
          <w:b/>
          <w:sz w:val="18"/>
        </w:rPr>
      </w:pPr>
      <w:r>
        <w:rPr>
          <w:b/>
          <w:sz w:val="18"/>
        </w:rPr>
        <w:t>Perceived</w:t>
      </w:r>
      <w:r>
        <w:rPr>
          <w:b/>
          <w:spacing w:val="-5"/>
          <w:sz w:val="18"/>
        </w:rPr>
        <w:t xml:space="preserve"> </w:t>
      </w:r>
      <w:r>
        <w:rPr>
          <w:b/>
          <w:sz w:val="18"/>
        </w:rPr>
        <w:t>Effectiveness</w:t>
      </w:r>
      <w:r>
        <w:rPr>
          <w:b/>
          <w:spacing w:val="-6"/>
          <w:sz w:val="18"/>
        </w:rPr>
        <w:t xml:space="preserve"> </w:t>
      </w:r>
      <w:r>
        <w:rPr>
          <w:b/>
          <w:sz w:val="18"/>
        </w:rPr>
        <w:t>of</w:t>
      </w:r>
      <w:r>
        <w:rPr>
          <w:b/>
          <w:spacing w:val="-5"/>
          <w:sz w:val="18"/>
        </w:rPr>
        <w:t xml:space="preserve"> </w:t>
      </w:r>
      <w:r>
        <w:rPr>
          <w:b/>
          <w:sz w:val="18"/>
        </w:rPr>
        <w:t>Microteaching</w:t>
      </w:r>
      <w:r>
        <w:rPr>
          <w:b/>
          <w:spacing w:val="-3"/>
          <w:sz w:val="18"/>
        </w:rPr>
        <w:t xml:space="preserve"> </w:t>
      </w:r>
      <w:r>
        <w:rPr>
          <w:b/>
          <w:spacing w:val="-5"/>
          <w:sz w:val="18"/>
        </w:rPr>
        <w:t>(X)</w:t>
      </w:r>
    </w:p>
    <w:p w14:paraId="128D456D" w14:textId="77777777" w:rsidR="00943ED9" w:rsidRDefault="00943ED9" w:rsidP="00943ED9">
      <w:pPr>
        <w:pStyle w:val="BodyText"/>
        <w:spacing w:before="80"/>
        <w:rPr>
          <w:b/>
          <w:sz w:val="18"/>
        </w:rPr>
      </w:pPr>
    </w:p>
    <w:p w14:paraId="50AD17AD" w14:textId="77777777" w:rsidR="00943ED9" w:rsidRDefault="00943ED9" w:rsidP="00943ED9">
      <w:pPr>
        <w:ind w:left="932" w:right="777"/>
        <w:jc w:val="center"/>
        <w:rPr>
          <w:sz w:val="18"/>
        </w:rPr>
      </w:pPr>
      <w:r>
        <w:rPr>
          <w:spacing w:val="-2"/>
          <w:sz w:val="18"/>
        </w:rPr>
        <w:t>───────────────────────────────────────────</w:t>
      </w:r>
    </w:p>
    <w:p w14:paraId="1B7220B7" w14:textId="77777777" w:rsidR="00943ED9" w:rsidRDefault="00943ED9" w:rsidP="00943ED9">
      <w:pPr>
        <w:pStyle w:val="BodyText"/>
        <w:spacing w:before="111"/>
        <w:rPr>
          <w:sz w:val="18"/>
        </w:rPr>
      </w:pPr>
    </w:p>
    <w:p w14:paraId="045DD04B" w14:textId="77777777" w:rsidR="00943ED9" w:rsidRDefault="00943ED9" w:rsidP="00943ED9">
      <w:pPr>
        <w:pStyle w:val="ListParagraph"/>
        <w:numPr>
          <w:ilvl w:val="0"/>
          <w:numId w:val="16"/>
        </w:numPr>
        <w:tabs>
          <w:tab w:val="left" w:pos="4593"/>
        </w:tabs>
        <w:ind w:left="4593" w:hanging="347"/>
        <w:rPr>
          <w:sz w:val="18"/>
        </w:rPr>
      </w:pPr>
      <w:r>
        <w:rPr>
          <w:spacing w:val="-2"/>
          <w:sz w:val="18"/>
        </w:rPr>
        <w:t>Autonomy</w:t>
      </w:r>
    </w:p>
    <w:p w14:paraId="1E0C8F7C" w14:textId="77777777" w:rsidR="00943ED9" w:rsidRDefault="00943ED9" w:rsidP="00943ED9">
      <w:pPr>
        <w:pStyle w:val="BodyText"/>
        <w:spacing w:before="100"/>
        <w:rPr>
          <w:sz w:val="18"/>
        </w:rPr>
      </w:pPr>
    </w:p>
    <w:p w14:paraId="62E95166" w14:textId="77777777" w:rsidR="00943ED9" w:rsidRDefault="00943ED9" w:rsidP="00943ED9">
      <w:pPr>
        <w:pStyle w:val="ListParagraph"/>
        <w:numPr>
          <w:ilvl w:val="0"/>
          <w:numId w:val="16"/>
        </w:numPr>
        <w:tabs>
          <w:tab w:val="left" w:pos="4593"/>
        </w:tabs>
        <w:ind w:left="4593" w:hanging="347"/>
        <w:rPr>
          <w:sz w:val="18"/>
        </w:rPr>
      </w:pPr>
      <w:r>
        <w:rPr>
          <w:spacing w:val="-2"/>
          <w:sz w:val="18"/>
        </w:rPr>
        <w:t>Competence</w:t>
      </w:r>
    </w:p>
    <w:p w14:paraId="2BE4AF97" w14:textId="77777777" w:rsidR="00943ED9" w:rsidRDefault="00943ED9" w:rsidP="00943ED9">
      <w:pPr>
        <w:pStyle w:val="BodyText"/>
        <w:spacing w:before="107"/>
        <w:rPr>
          <w:sz w:val="18"/>
        </w:rPr>
      </w:pPr>
    </w:p>
    <w:p w14:paraId="7F30FF28" w14:textId="77777777" w:rsidR="00943ED9" w:rsidRDefault="00943ED9" w:rsidP="00943ED9">
      <w:pPr>
        <w:pStyle w:val="ListParagraph"/>
        <w:numPr>
          <w:ilvl w:val="0"/>
          <w:numId w:val="16"/>
        </w:numPr>
        <w:tabs>
          <w:tab w:val="left" w:pos="4593"/>
        </w:tabs>
        <w:spacing w:before="1"/>
        <w:ind w:left="4593" w:hanging="347"/>
        <w:rPr>
          <w:sz w:val="18"/>
        </w:rPr>
      </w:pPr>
      <w:r>
        <w:rPr>
          <w:spacing w:val="-2"/>
          <w:sz w:val="18"/>
        </w:rPr>
        <w:t>Relatedness</w:t>
      </w:r>
    </w:p>
    <w:p w14:paraId="15B9906E" w14:textId="77777777" w:rsidR="00943ED9" w:rsidRDefault="00943ED9" w:rsidP="00943ED9">
      <w:pPr>
        <w:pStyle w:val="BodyText"/>
        <w:spacing w:before="72"/>
        <w:rPr>
          <w:sz w:val="18"/>
        </w:rPr>
      </w:pPr>
    </w:p>
    <w:p w14:paraId="0AE678D9" w14:textId="77777777" w:rsidR="00943ED9" w:rsidRDefault="00943ED9" w:rsidP="00943ED9">
      <w:pPr>
        <w:ind w:right="310"/>
        <w:jc w:val="center"/>
        <w:rPr>
          <w:sz w:val="18"/>
        </w:rPr>
      </w:pPr>
      <w:r>
        <w:rPr>
          <w:spacing w:val="-10"/>
          <w:sz w:val="18"/>
        </w:rPr>
        <w:t>│</w:t>
      </w:r>
    </w:p>
    <w:p w14:paraId="46B6C8BD" w14:textId="77777777" w:rsidR="00943ED9" w:rsidRDefault="00943ED9" w:rsidP="00943ED9">
      <w:pPr>
        <w:pStyle w:val="BodyText"/>
        <w:spacing w:before="80"/>
        <w:rPr>
          <w:sz w:val="18"/>
        </w:rPr>
      </w:pPr>
    </w:p>
    <w:p w14:paraId="6D3FE56E" w14:textId="77777777" w:rsidR="00943ED9" w:rsidRDefault="00943ED9" w:rsidP="00943ED9">
      <w:pPr>
        <w:spacing w:before="1"/>
        <w:ind w:right="259"/>
        <w:jc w:val="center"/>
        <w:rPr>
          <w:sz w:val="18"/>
        </w:rPr>
      </w:pPr>
      <w:r>
        <w:rPr>
          <w:spacing w:val="-10"/>
          <w:sz w:val="18"/>
        </w:rPr>
        <w:t>▼</w:t>
      </w:r>
    </w:p>
    <w:p w14:paraId="4751A6F2" w14:textId="77777777" w:rsidR="00943ED9" w:rsidRDefault="00943ED9" w:rsidP="00943ED9">
      <w:pPr>
        <w:pStyle w:val="BodyText"/>
        <w:spacing w:before="80"/>
        <w:rPr>
          <w:sz w:val="18"/>
        </w:rPr>
      </w:pPr>
    </w:p>
    <w:p w14:paraId="227E60AA" w14:textId="77777777" w:rsidR="00943ED9" w:rsidRDefault="00943ED9" w:rsidP="00943ED9">
      <w:pPr>
        <w:ind w:left="786" w:right="777"/>
        <w:jc w:val="center"/>
        <w:rPr>
          <w:sz w:val="18"/>
        </w:rPr>
      </w:pPr>
      <w:r>
        <w:rPr>
          <w:sz w:val="18"/>
        </w:rPr>
        <w:t>Competence</w:t>
      </w:r>
      <w:r>
        <w:rPr>
          <w:spacing w:val="-5"/>
          <w:sz w:val="18"/>
        </w:rPr>
        <w:t xml:space="preserve"> </w:t>
      </w:r>
      <w:r>
        <w:rPr>
          <w:sz w:val="18"/>
        </w:rPr>
        <w:t>as</w:t>
      </w:r>
      <w:r>
        <w:rPr>
          <w:spacing w:val="-4"/>
          <w:sz w:val="18"/>
        </w:rPr>
        <w:t xml:space="preserve"> </w:t>
      </w:r>
      <w:r>
        <w:rPr>
          <w:sz w:val="18"/>
        </w:rPr>
        <w:t>Representation</w:t>
      </w:r>
      <w:r>
        <w:rPr>
          <w:spacing w:val="-4"/>
          <w:sz w:val="18"/>
        </w:rPr>
        <w:t xml:space="preserve"> </w:t>
      </w:r>
      <w:r>
        <w:rPr>
          <w:sz w:val="18"/>
        </w:rPr>
        <w:t>of</w:t>
      </w:r>
      <w:r>
        <w:rPr>
          <w:spacing w:val="-10"/>
          <w:sz w:val="18"/>
        </w:rPr>
        <w:t xml:space="preserve"> </w:t>
      </w:r>
      <w:r>
        <w:rPr>
          <w:sz w:val="18"/>
        </w:rPr>
        <w:t>Teaching</w:t>
      </w:r>
      <w:r>
        <w:rPr>
          <w:spacing w:val="-2"/>
          <w:sz w:val="18"/>
        </w:rPr>
        <w:t xml:space="preserve"> </w:t>
      </w:r>
      <w:r>
        <w:rPr>
          <w:sz w:val="18"/>
        </w:rPr>
        <w:t>skills</w:t>
      </w:r>
      <w:r>
        <w:rPr>
          <w:spacing w:val="-4"/>
          <w:sz w:val="18"/>
        </w:rPr>
        <w:t xml:space="preserve"> </w:t>
      </w:r>
      <w:r>
        <w:rPr>
          <w:spacing w:val="-5"/>
          <w:sz w:val="18"/>
        </w:rPr>
        <w:t>(Y)</w:t>
      </w:r>
    </w:p>
    <w:p w14:paraId="654F2FEC" w14:textId="77777777" w:rsidR="00943ED9" w:rsidRDefault="00943ED9" w:rsidP="00943ED9">
      <w:pPr>
        <w:pStyle w:val="BodyText"/>
        <w:spacing w:before="83"/>
        <w:rPr>
          <w:sz w:val="18"/>
        </w:rPr>
      </w:pPr>
    </w:p>
    <w:p w14:paraId="29EE6C98" w14:textId="77777777" w:rsidR="00943ED9" w:rsidRDefault="00943ED9" w:rsidP="00943ED9">
      <w:pPr>
        <w:ind w:left="932" w:right="777"/>
        <w:jc w:val="center"/>
        <w:rPr>
          <w:sz w:val="18"/>
        </w:rPr>
      </w:pPr>
      <w:r>
        <w:rPr>
          <w:spacing w:val="-2"/>
          <w:sz w:val="18"/>
        </w:rPr>
        <w:t>───────────────────────────────────────────</w:t>
      </w:r>
    </w:p>
    <w:p w14:paraId="3AC8C05C" w14:textId="77777777" w:rsidR="00943ED9" w:rsidRDefault="00943ED9" w:rsidP="00943ED9">
      <w:pPr>
        <w:pStyle w:val="BodyText"/>
        <w:spacing w:before="137"/>
        <w:rPr>
          <w:sz w:val="18"/>
        </w:rPr>
      </w:pPr>
    </w:p>
    <w:p w14:paraId="42886BA7" w14:textId="77777777" w:rsidR="00943ED9" w:rsidRDefault="00943ED9" w:rsidP="00943ED9">
      <w:pPr>
        <w:pStyle w:val="ListParagraph"/>
        <w:numPr>
          <w:ilvl w:val="0"/>
          <w:numId w:val="16"/>
        </w:numPr>
        <w:tabs>
          <w:tab w:val="left" w:pos="4593"/>
        </w:tabs>
        <w:ind w:left="4593" w:hanging="347"/>
        <w:rPr>
          <w:sz w:val="18"/>
        </w:rPr>
      </w:pPr>
      <w:r>
        <w:rPr>
          <w:sz w:val="18"/>
        </w:rPr>
        <w:t>teaching</w:t>
      </w:r>
      <w:r>
        <w:rPr>
          <w:spacing w:val="-2"/>
          <w:sz w:val="18"/>
        </w:rPr>
        <w:t xml:space="preserve"> delivery</w:t>
      </w:r>
    </w:p>
    <w:p w14:paraId="0696C488" w14:textId="77777777" w:rsidR="00943ED9" w:rsidRDefault="00943ED9" w:rsidP="00943ED9">
      <w:pPr>
        <w:pStyle w:val="ListParagraph"/>
        <w:numPr>
          <w:ilvl w:val="0"/>
          <w:numId w:val="16"/>
        </w:numPr>
        <w:tabs>
          <w:tab w:val="left" w:pos="4593"/>
        </w:tabs>
        <w:spacing w:before="36"/>
        <w:ind w:left="4593" w:hanging="347"/>
        <w:rPr>
          <w:sz w:val="18"/>
        </w:rPr>
      </w:pPr>
      <w:r>
        <w:rPr>
          <w:sz w:val="18"/>
        </w:rPr>
        <w:t xml:space="preserve">explaining </w:t>
      </w:r>
      <w:r>
        <w:rPr>
          <w:spacing w:val="-2"/>
          <w:sz w:val="18"/>
        </w:rPr>
        <w:t>skill</w:t>
      </w:r>
    </w:p>
    <w:p w14:paraId="60FE473B" w14:textId="77777777" w:rsidR="00943ED9" w:rsidRDefault="00943ED9" w:rsidP="00943ED9">
      <w:pPr>
        <w:pStyle w:val="ListParagraph"/>
        <w:numPr>
          <w:ilvl w:val="0"/>
          <w:numId w:val="16"/>
        </w:numPr>
        <w:tabs>
          <w:tab w:val="left" w:pos="4593"/>
        </w:tabs>
        <w:spacing w:before="39"/>
        <w:ind w:left="4593" w:hanging="347"/>
        <w:rPr>
          <w:sz w:val="18"/>
        </w:rPr>
      </w:pPr>
      <w:r>
        <w:rPr>
          <w:sz w:val="18"/>
        </w:rPr>
        <w:t>classroom</w:t>
      </w:r>
      <w:r>
        <w:rPr>
          <w:spacing w:val="-4"/>
          <w:sz w:val="18"/>
        </w:rPr>
        <w:t xml:space="preserve"> </w:t>
      </w:r>
      <w:r>
        <w:rPr>
          <w:spacing w:val="-2"/>
          <w:sz w:val="18"/>
        </w:rPr>
        <w:t>management</w:t>
      </w:r>
    </w:p>
    <w:p w14:paraId="15FF9A9F" w14:textId="77777777" w:rsidR="00943ED9" w:rsidRDefault="00943ED9" w:rsidP="00943ED9">
      <w:pPr>
        <w:pStyle w:val="ListParagraph"/>
        <w:numPr>
          <w:ilvl w:val="0"/>
          <w:numId w:val="16"/>
        </w:numPr>
        <w:tabs>
          <w:tab w:val="left" w:pos="4593"/>
        </w:tabs>
        <w:spacing w:before="38"/>
        <w:ind w:left="4593" w:hanging="347"/>
        <w:rPr>
          <w:sz w:val="18"/>
        </w:rPr>
      </w:pPr>
      <w:r>
        <w:rPr>
          <w:spacing w:val="-2"/>
          <w:sz w:val="18"/>
        </w:rPr>
        <w:t>questioning</w:t>
      </w:r>
    </w:p>
    <w:p w14:paraId="09DB86BA" w14:textId="77777777" w:rsidR="00943ED9" w:rsidRDefault="00943ED9" w:rsidP="00943ED9">
      <w:pPr>
        <w:pStyle w:val="ListParagraph"/>
        <w:numPr>
          <w:ilvl w:val="0"/>
          <w:numId w:val="16"/>
        </w:numPr>
        <w:tabs>
          <w:tab w:val="left" w:pos="4593"/>
        </w:tabs>
        <w:spacing w:before="36"/>
        <w:ind w:left="4593" w:hanging="347"/>
        <w:rPr>
          <w:sz w:val="18"/>
        </w:rPr>
      </w:pPr>
      <w:r>
        <w:rPr>
          <w:spacing w:val="-2"/>
          <w:sz w:val="18"/>
        </w:rPr>
        <w:t>opening/closing</w:t>
      </w:r>
    </w:p>
    <w:p w14:paraId="45CC538E" w14:textId="77777777" w:rsidR="00943ED9" w:rsidRDefault="00943ED9" w:rsidP="00943ED9">
      <w:pPr>
        <w:pStyle w:val="ListParagraph"/>
        <w:numPr>
          <w:ilvl w:val="0"/>
          <w:numId w:val="16"/>
        </w:numPr>
        <w:tabs>
          <w:tab w:val="left" w:pos="4593"/>
        </w:tabs>
        <w:spacing w:before="38"/>
        <w:ind w:left="4593" w:hanging="347"/>
        <w:rPr>
          <w:sz w:val="18"/>
        </w:rPr>
      </w:pPr>
      <w:r>
        <w:rPr>
          <w:spacing w:val="-2"/>
          <w:sz w:val="18"/>
        </w:rPr>
        <w:t>interaction</w:t>
      </w:r>
    </w:p>
    <w:p w14:paraId="4AAE3B16" w14:textId="77777777" w:rsidR="00943ED9" w:rsidRDefault="00943ED9" w:rsidP="00943ED9">
      <w:pPr>
        <w:pStyle w:val="ListParagraph"/>
        <w:numPr>
          <w:ilvl w:val="0"/>
          <w:numId w:val="16"/>
        </w:numPr>
        <w:tabs>
          <w:tab w:val="left" w:pos="4593"/>
        </w:tabs>
        <w:spacing w:before="35"/>
        <w:ind w:left="4593" w:hanging="347"/>
        <w:rPr>
          <w:sz w:val="18"/>
        </w:rPr>
      </w:pPr>
      <w:r>
        <w:rPr>
          <w:spacing w:val="-2"/>
          <w:sz w:val="18"/>
        </w:rPr>
        <w:t>feedback</w:t>
      </w:r>
    </w:p>
    <w:p w14:paraId="191DA64B" w14:textId="77777777" w:rsidR="00943ED9" w:rsidRDefault="00943ED9" w:rsidP="00943ED9">
      <w:pPr>
        <w:pStyle w:val="BodyText"/>
        <w:rPr>
          <w:sz w:val="18"/>
        </w:rPr>
      </w:pPr>
    </w:p>
    <w:p w14:paraId="218142EC" w14:textId="77777777" w:rsidR="00943ED9" w:rsidRDefault="00943ED9" w:rsidP="00943ED9">
      <w:pPr>
        <w:pStyle w:val="BodyText"/>
        <w:rPr>
          <w:sz w:val="18"/>
        </w:rPr>
      </w:pPr>
    </w:p>
    <w:p w14:paraId="76F109A2" w14:textId="77777777" w:rsidR="00943ED9" w:rsidRDefault="00943ED9" w:rsidP="00943ED9">
      <w:pPr>
        <w:pStyle w:val="BodyText"/>
        <w:spacing w:before="75"/>
        <w:rPr>
          <w:sz w:val="18"/>
        </w:rPr>
      </w:pPr>
    </w:p>
    <w:p w14:paraId="180B8B02" w14:textId="77777777" w:rsidR="00943ED9" w:rsidRDefault="00943ED9" w:rsidP="00943ED9">
      <w:pPr>
        <w:pStyle w:val="BodyText"/>
        <w:spacing w:line="355" w:lineRule="auto"/>
        <w:ind w:left="1017" w:right="848" w:firstLine="542"/>
        <w:jc w:val="both"/>
      </w:pPr>
      <w:r>
        <w:t>This study is grounded in Self-Determination Theory (SDT), which posits that the satisfaction of three basic psychological needs — autonomy, competence, and relatedness — enhances individuals’ motivation and learning experiences (Ryan</w:t>
      </w:r>
      <w:r>
        <w:rPr>
          <w:spacing w:val="24"/>
        </w:rPr>
        <w:t xml:space="preserve"> </w:t>
      </w:r>
      <w:r>
        <w:t>&amp;</w:t>
      </w:r>
      <w:r>
        <w:rPr>
          <w:spacing w:val="28"/>
        </w:rPr>
        <w:t xml:space="preserve"> </w:t>
      </w:r>
      <w:r>
        <w:t>Deci,</w:t>
      </w:r>
      <w:r>
        <w:rPr>
          <w:spacing w:val="27"/>
        </w:rPr>
        <w:t xml:space="preserve"> </w:t>
      </w:r>
      <w:r>
        <w:t>2020).</w:t>
      </w:r>
      <w:r>
        <w:rPr>
          <w:spacing w:val="23"/>
        </w:rPr>
        <w:t xml:space="preserve"> </w:t>
      </w:r>
      <w:r>
        <w:t>Within</w:t>
      </w:r>
      <w:r>
        <w:rPr>
          <w:spacing w:val="30"/>
        </w:rPr>
        <w:t xml:space="preserve"> </w:t>
      </w:r>
      <w:r>
        <w:t>the</w:t>
      </w:r>
      <w:r>
        <w:rPr>
          <w:spacing w:val="26"/>
        </w:rPr>
        <w:t xml:space="preserve"> </w:t>
      </w:r>
      <w:r>
        <w:t>context</w:t>
      </w:r>
      <w:r>
        <w:rPr>
          <w:spacing w:val="28"/>
        </w:rPr>
        <w:t xml:space="preserve"> </w:t>
      </w:r>
      <w:r>
        <w:t>of</w:t>
      </w:r>
      <w:r>
        <w:rPr>
          <w:spacing w:val="26"/>
        </w:rPr>
        <w:t xml:space="preserve"> </w:t>
      </w:r>
      <w:r>
        <w:t>microteaching,</w:t>
      </w:r>
      <w:r>
        <w:rPr>
          <w:spacing w:val="28"/>
        </w:rPr>
        <w:t xml:space="preserve"> </w:t>
      </w:r>
      <w:r>
        <w:t>these</w:t>
      </w:r>
      <w:r>
        <w:rPr>
          <w:spacing w:val="27"/>
        </w:rPr>
        <w:t xml:space="preserve"> </w:t>
      </w:r>
      <w:r>
        <w:rPr>
          <w:spacing w:val="-2"/>
        </w:rPr>
        <w:t>psychological</w:t>
      </w:r>
    </w:p>
    <w:p w14:paraId="0DE088A6" w14:textId="77777777" w:rsidR="00943ED9" w:rsidRDefault="00943ED9" w:rsidP="00943ED9">
      <w:pPr>
        <w:pStyle w:val="BodyText"/>
        <w:spacing w:line="355" w:lineRule="auto"/>
        <w:jc w:val="both"/>
        <w:sectPr w:rsidR="00943ED9">
          <w:pgSz w:w="11910" w:h="16840"/>
          <w:pgMar w:top="1620" w:right="850" w:bottom="1260" w:left="1275" w:header="0" w:footer="1061" w:gutter="0"/>
          <w:cols w:space="720"/>
        </w:sectPr>
      </w:pPr>
    </w:p>
    <w:p w14:paraId="79E6EF44" w14:textId="77777777" w:rsidR="00943ED9" w:rsidRDefault="00943ED9" w:rsidP="00943ED9">
      <w:pPr>
        <w:pStyle w:val="BodyText"/>
        <w:spacing w:before="62" w:line="355" w:lineRule="auto"/>
        <w:ind w:left="1017" w:right="850"/>
        <w:jc w:val="both"/>
      </w:pPr>
      <w:r>
        <w:lastRenderedPageBreak/>
        <w:t>needs are reflected in students’ opportunities to make instructional decisions, develop teaching competence through practice and feedback, and establish supportive relationships with lecturers and peers.</w:t>
      </w:r>
    </w:p>
    <w:p w14:paraId="2B75EEED" w14:textId="77777777" w:rsidR="00943ED9" w:rsidRDefault="00943ED9" w:rsidP="00943ED9">
      <w:pPr>
        <w:pStyle w:val="BodyText"/>
        <w:spacing w:before="158" w:line="355" w:lineRule="auto"/>
        <w:ind w:left="1017" w:right="828" w:firstLine="542"/>
        <w:jc w:val="both"/>
      </w:pPr>
      <w:r>
        <w:t>Accordingly, the implementation of microteaching is expected to provide learning</w:t>
      </w:r>
      <w:r>
        <w:rPr>
          <w:spacing w:val="-5"/>
        </w:rPr>
        <w:t xml:space="preserve"> </w:t>
      </w:r>
      <w:r>
        <w:t>experiences</w:t>
      </w:r>
      <w:r>
        <w:rPr>
          <w:spacing w:val="-5"/>
        </w:rPr>
        <w:t xml:space="preserve"> </w:t>
      </w:r>
      <w:r>
        <w:t>that</w:t>
      </w:r>
      <w:r>
        <w:rPr>
          <w:spacing w:val="-2"/>
        </w:rPr>
        <w:t xml:space="preserve"> </w:t>
      </w:r>
      <w:r>
        <w:t>fulfill</w:t>
      </w:r>
      <w:r>
        <w:rPr>
          <w:spacing w:val="-4"/>
        </w:rPr>
        <w:t xml:space="preserve"> </w:t>
      </w:r>
      <w:r>
        <w:t>these</w:t>
      </w:r>
      <w:r>
        <w:rPr>
          <w:spacing w:val="-6"/>
        </w:rPr>
        <w:t xml:space="preserve"> </w:t>
      </w:r>
      <w:r>
        <w:t>three</w:t>
      </w:r>
      <w:r>
        <w:rPr>
          <w:spacing w:val="-6"/>
        </w:rPr>
        <w:t xml:space="preserve"> </w:t>
      </w:r>
      <w:r>
        <w:t>psychological</w:t>
      </w:r>
      <w:r>
        <w:rPr>
          <w:spacing w:val="-4"/>
        </w:rPr>
        <w:t xml:space="preserve"> </w:t>
      </w:r>
      <w:r>
        <w:t>needs.</w:t>
      </w:r>
      <w:r>
        <w:rPr>
          <w:spacing w:val="-7"/>
        </w:rPr>
        <w:t xml:space="preserve"> </w:t>
      </w:r>
      <w:r>
        <w:t>The</w:t>
      </w:r>
      <w:r>
        <w:rPr>
          <w:spacing w:val="-4"/>
        </w:rPr>
        <w:t xml:space="preserve"> </w:t>
      </w:r>
      <w:r>
        <w:t>fulfillment</w:t>
      </w:r>
      <w:r>
        <w:rPr>
          <w:spacing w:val="-2"/>
        </w:rPr>
        <w:t xml:space="preserve"> </w:t>
      </w:r>
      <w:r>
        <w:t>of autonomy, competence, and relatedness shapes pre-service English teachers’ perceptions of microteaching and influences how they evaluate its contribution to their professional development. The conceptual framework of this study is illustrated in Figure 3.1.</w:t>
      </w:r>
    </w:p>
    <w:p w14:paraId="665BD13D" w14:textId="77777777" w:rsidR="00943ED9" w:rsidRDefault="00943ED9" w:rsidP="00943ED9">
      <w:pPr>
        <w:pStyle w:val="BodyText"/>
        <w:rPr>
          <w:sz w:val="20"/>
        </w:rPr>
      </w:pPr>
    </w:p>
    <w:p w14:paraId="6B76F483" w14:textId="77777777" w:rsidR="00943ED9" w:rsidRDefault="00943ED9" w:rsidP="00943ED9">
      <w:pPr>
        <w:pStyle w:val="BodyText"/>
        <w:rPr>
          <w:sz w:val="20"/>
        </w:rPr>
      </w:pPr>
    </w:p>
    <w:p w14:paraId="4D8F403F" w14:textId="77777777" w:rsidR="00943ED9" w:rsidRDefault="00943ED9" w:rsidP="00943ED9">
      <w:pPr>
        <w:pStyle w:val="BodyText"/>
        <w:spacing w:before="97"/>
        <w:rPr>
          <w:sz w:val="20"/>
        </w:rPr>
      </w:pPr>
      <w:r>
        <w:rPr>
          <w:noProof/>
          <w:sz w:val="20"/>
        </w:rPr>
        <w:drawing>
          <wp:anchor distT="0" distB="0" distL="0" distR="0" simplePos="0" relativeHeight="251659264" behindDoc="1" locked="0" layoutInCell="1" allowOverlap="1" wp14:anchorId="32B218B5" wp14:editId="756AB3D6">
            <wp:simplePos x="0" y="0"/>
            <wp:positionH relativeFrom="page">
              <wp:posOffset>2217816</wp:posOffset>
            </wp:positionH>
            <wp:positionV relativeFrom="paragraph">
              <wp:posOffset>223191</wp:posOffset>
            </wp:positionV>
            <wp:extent cx="3504579" cy="2362200"/>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3504579" cy="2362200"/>
                    </a:xfrm>
                    <a:prstGeom prst="rect">
                      <a:avLst/>
                    </a:prstGeom>
                  </pic:spPr>
                </pic:pic>
              </a:graphicData>
            </a:graphic>
          </wp:anchor>
        </w:drawing>
      </w:r>
    </w:p>
    <w:p w14:paraId="0BA09811" w14:textId="77777777" w:rsidR="00943ED9" w:rsidRDefault="00943ED9" w:rsidP="00943ED9">
      <w:pPr>
        <w:spacing w:before="206"/>
        <w:ind w:left="918" w:right="777"/>
        <w:jc w:val="center"/>
        <w:rPr>
          <w:i/>
          <w:sz w:val="24"/>
        </w:rPr>
      </w:pPr>
      <w:r>
        <w:rPr>
          <w:i/>
          <w:sz w:val="24"/>
        </w:rPr>
        <w:t>Figure</w:t>
      </w:r>
      <w:r>
        <w:rPr>
          <w:i/>
          <w:spacing w:val="-7"/>
          <w:sz w:val="24"/>
        </w:rPr>
        <w:t xml:space="preserve"> </w:t>
      </w:r>
      <w:r>
        <w:rPr>
          <w:i/>
          <w:sz w:val="24"/>
        </w:rPr>
        <w:t>2.1</w:t>
      </w:r>
      <w:r>
        <w:rPr>
          <w:i/>
          <w:spacing w:val="-5"/>
          <w:sz w:val="24"/>
        </w:rPr>
        <w:t xml:space="preserve"> </w:t>
      </w:r>
      <w:r>
        <w:rPr>
          <w:i/>
          <w:sz w:val="24"/>
        </w:rPr>
        <w:t>Conceptual</w:t>
      </w:r>
      <w:r>
        <w:rPr>
          <w:i/>
          <w:spacing w:val="-5"/>
          <w:sz w:val="24"/>
        </w:rPr>
        <w:t xml:space="preserve"> </w:t>
      </w:r>
      <w:r>
        <w:rPr>
          <w:i/>
          <w:spacing w:val="-2"/>
          <w:sz w:val="24"/>
        </w:rPr>
        <w:t>Framework</w:t>
      </w:r>
    </w:p>
    <w:p w14:paraId="2AF67C39" w14:textId="77777777" w:rsidR="00943ED9" w:rsidRDefault="00943ED9" w:rsidP="00943ED9">
      <w:pPr>
        <w:pStyle w:val="BodyText"/>
        <w:spacing w:before="221" w:line="355" w:lineRule="auto"/>
        <w:ind w:left="1017" w:right="846" w:firstLine="542"/>
        <w:jc w:val="both"/>
      </w:pPr>
      <w:r>
        <w:t>The framework illustrates that pre-service English teachers’ perceptions of microteaching are explained through the three dimensions of Self-Determination Theory. A microteaching environment that supports autonomy, competence, and relatedness is expected to promote positive learning experiences and contribute to the professional preparation of pre-service English teachers.</w:t>
      </w:r>
    </w:p>
    <w:p w14:paraId="4D086B73" w14:textId="77777777" w:rsidR="00943ED9" w:rsidRDefault="00943ED9" w:rsidP="00943ED9">
      <w:pPr>
        <w:pStyle w:val="BodyText"/>
        <w:spacing w:before="106"/>
      </w:pPr>
    </w:p>
    <w:p w14:paraId="570F0553" w14:textId="77777777" w:rsidR="00943ED9" w:rsidRDefault="00943ED9" w:rsidP="00943ED9">
      <w:pPr>
        <w:pStyle w:val="Heading2"/>
        <w:numPr>
          <w:ilvl w:val="0"/>
          <w:numId w:val="17"/>
        </w:numPr>
        <w:tabs>
          <w:tab w:val="left" w:pos="1366"/>
        </w:tabs>
        <w:spacing w:before="1"/>
        <w:ind w:left="1366" w:hanging="373"/>
        <w:jc w:val="both"/>
      </w:pPr>
      <w:bookmarkStart w:id="26" w:name="_bookmark44"/>
      <w:bookmarkEnd w:id="26"/>
      <w:r>
        <w:t>Chapter</w:t>
      </w:r>
      <w:r>
        <w:rPr>
          <w:spacing w:val="-8"/>
        </w:rPr>
        <w:t xml:space="preserve"> </w:t>
      </w:r>
      <w:r>
        <w:rPr>
          <w:spacing w:val="-2"/>
        </w:rPr>
        <w:t>Summary</w:t>
      </w:r>
    </w:p>
    <w:p w14:paraId="764C263A" w14:textId="77777777" w:rsidR="00943ED9" w:rsidRDefault="00943ED9" w:rsidP="00943ED9">
      <w:pPr>
        <w:pStyle w:val="BodyText"/>
        <w:spacing w:before="136" w:line="360" w:lineRule="auto"/>
        <w:ind w:left="993" w:right="849" w:firstLine="566"/>
        <w:jc w:val="both"/>
      </w:pPr>
      <w:r>
        <w:t>This chapter has presented the theoretical foundation underlying the present study.</w:t>
      </w:r>
      <w:r>
        <w:rPr>
          <w:spacing w:val="-12"/>
        </w:rPr>
        <w:t xml:space="preserve"> </w:t>
      </w:r>
      <w:r>
        <w:t>It</w:t>
      </w:r>
      <w:r>
        <w:rPr>
          <w:spacing w:val="-12"/>
        </w:rPr>
        <w:t xml:space="preserve"> </w:t>
      </w:r>
      <w:r>
        <w:t>began</w:t>
      </w:r>
      <w:r>
        <w:rPr>
          <w:spacing w:val="-12"/>
        </w:rPr>
        <w:t xml:space="preserve"> </w:t>
      </w:r>
      <w:r>
        <w:t>with</w:t>
      </w:r>
      <w:r>
        <w:rPr>
          <w:spacing w:val="-11"/>
        </w:rPr>
        <w:t xml:space="preserve"> </w:t>
      </w:r>
      <w:r>
        <w:t>a</w:t>
      </w:r>
      <w:r>
        <w:rPr>
          <w:spacing w:val="-13"/>
        </w:rPr>
        <w:t xml:space="preserve"> </w:t>
      </w:r>
      <w:r>
        <w:t>discussion</w:t>
      </w:r>
      <w:r>
        <w:rPr>
          <w:spacing w:val="-12"/>
        </w:rPr>
        <w:t xml:space="preserve"> </w:t>
      </w:r>
      <w:r>
        <w:t>of</w:t>
      </w:r>
      <w:r>
        <w:rPr>
          <w:spacing w:val="-12"/>
        </w:rPr>
        <w:t xml:space="preserve"> </w:t>
      </w:r>
      <w:r>
        <w:t>the</w:t>
      </w:r>
      <w:r>
        <w:rPr>
          <w:spacing w:val="-12"/>
        </w:rPr>
        <w:t xml:space="preserve"> </w:t>
      </w:r>
      <w:r>
        <w:t>concepts</w:t>
      </w:r>
      <w:r>
        <w:rPr>
          <w:spacing w:val="-11"/>
        </w:rPr>
        <w:t xml:space="preserve"> </w:t>
      </w:r>
      <w:r>
        <w:t>of</w:t>
      </w:r>
      <w:r>
        <w:rPr>
          <w:spacing w:val="-12"/>
        </w:rPr>
        <w:t xml:space="preserve"> </w:t>
      </w:r>
      <w:r>
        <w:t>teaching</w:t>
      </w:r>
      <w:r>
        <w:rPr>
          <w:spacing w:val="-9"/>
        </w:rPr>
        <w:t xml:space="preserve"> </w:t>
      </w:r>
      <w:r>
        <w:t>and</w:t>
      </w:r>
      <w:r>
        <w:rPr>
          <w:spacing w:val="-12"/>
        </w:rPr>
        <w:t xml:space="preserve"> </w:t>
      </w:r>
      <w:r>
        <w:t>language</w:t>
      </w:r>
      <w:r>
        <w:rPr>
          <w:spacing w:val="-13"/>
        </w:rPr>
        <w:t xml:space="preserve"> </w:t>
      </w:r>
      <w:r>
        <w:t>teaching, followed</w:t>
      </w:r>
      <w:r>
        <w:rPr>
          <w:spacing w:val="-8"/>
        </w:rPr>
        <w:t xml:space="preserve"> </w:t>
      </w:r>
      <w:r>
        <w:t>by</w:t>
      </w:r>
      <w:r>
        <w:rPr>
          <w:spacing w:val="-8"/>
        </w:rPr>
        <w:t xml:space="preserve"> </w:t>
      </w:r>
      <w:r>
        <w:t>an</w:t>
      </w:r>
      <w:r>
        <w:rPr>
          <w:spacing w:val="-8"/>
        </w:rPr>
        <w:t xml:space="preserve"> </w:t>
      </w:r>
      <w:r>
        <w:t>explanation</w:t>
      </w:r>
      <w:r>
        <w:rPr>
          <w:spacing w:val="-8"/>
        </w:rPr>
        <w:t xml:space="preserve"> </w:t>
      </w:r>
      <w:r>
        <w:t>of</w:t>
      </w:r>
      <w:r>
        <w:rPr>
          <w:spacing w:val="-9"/>
        </w:rPr>
        <w:t xml:space="preserve"> </w:t>
      </w:r>
      <w:r>
        <w:t>microteaching</w:t>
      </w:r>
      <w:r>
        <w:rPr>
          <w:spacing w:val="-8"/>
        </w:rPr>
        <w:t xml:space="preserve"> </w:t>
      </w:r>
      <w:r>
        <w:t>as</w:t>
      </w:r>
      <w:r>
        <w:rPr>
          <w:spacing w:val="-8"/>
        </w:rPr>
        <w:t xml:space="preserve"> </w:t>
      </w:r>
      <w:r>
        <w:t>an</w:t>
      </w:r>
      <w:r>
        <w:rPr>
          <w:spacing w:val="-8"/>
        </w:rPr>
        <w:t xml:space="preserve"> </w:t>
      </w:r>
      <w:r>
        <w:t>important</w:t>
      </w:r>
      <w:r>
        <w:rPr>
          <w:spacing w:val="-8"/>
        </w:rPr>
        <w:t xml:space="preserve"> </w:t>
      </w:r>
      <w:r>
        <w:t>component</w:t>
      </w:r>
      <w:r>
        <w:rPr>
          <w:spacing w:val="-8"/>
        </w:rPr>
        <w:t xml:space="preserve"> </w:t>
      </w:r>
      <w:r>
        <w:t>of</w:t>
      </w:r>
      <w:r>
        <w:rPr>
          <w:spacing w:val="-9"/>
        </w:rPr>
        <w:t xml:space="preserve"> </w:t>
      </w:r>
      <w:r>
        <w:t>teacher education.</w:t>
      </w:r>
      <w:r>
        <w:rPr>
          <w:spacing w:val="67"/>
        </w:rPr>
        <w:t xml:space="preserve"> </w:t>
      </w:r>
      <w:r>
        <w:t>The</w:t>
      </w:r>
      <w:r>
        <w:rPr>
          <w:spacing w:val="77"/>
        </w:rPr>
        <w:t xml:space="preserve"> </w:t>
      </w:r>
      <w:r>
        <w:t>chapter</w:t>
      </w:r>
      <w:r>
        <w:rPr>
          <w:spacing w:val="79"/>
        </w:rPr>
        <w:t xml:space="preserve"> </w:t>
      </w:r>
      <w:r>
        <w:t>also</w:t>
      </w:r>
      <w:r>
        <w:rPr>
          <w:spacing w:val="78"/>
        </w:rPr>
        <w:t xml:space="preserve"> </w:t>
      </w:r>
      <w:r>
        <w:t>reviewed</w:t>
      </w:r>
      <w:r>
        <w:rPr>
          <w:spacing w:val="77"/>
        </w:rPr>
        <w:t xml:space="preserve"> </w:t>
      </w:r>
      <w:r>
        <w:t>the</w:t>
      </w:r>
      <w:r>
        <w:rPr>
          <w:spacing w:val="77"/>
        </w:rPr>
        <w:t xml:space="preserve"> </w:t>
      </w:r>
      <w:r>
        <w:t>concept</w:t>
      </w:r>
      <w:r>
        <w:rPr>
          <w:spacing w:val="78"/>
        </w:rPr>
        <w:t xml:space="preserve"> </w:t>
      </w:r>
      <w:r>
        <w:t>of</w:t>
      </w:r>
      <w:r>
        <w:rPr>
          <w:spacing w:val="77"/>
        </w:rPr>
        <w:t xml:space="preserve"> </w:t>
      </w:r>
      <w:r>
        <w:t>competence,</w:t>
      </w:r>
      <w:r>
        <w:rPr>
          <w:spacing w:val="77"/>
        </w:rPr>
        <w:t xml:space="preserve"> </w:t>
      </w:r>
      <w:r>
        <w:rPr>
          <w:spacing w:val="-2"/>
        </w:rPr>
        <w:t>including</w:t>
      </w:r>
    </w:p>
    <w:p w14:paraId="6263808B" w14:textId="77777777" w:rsidR="00943ED9" w:rsidRDefault="00943ED9" w:rsidP="00943ED9">
      <w:pPr>
        <w:pStyle w:val="BodyText"/>
        <w:spacing w:line="360" w:lineRule="auto"/>
        <w:jc w:val="both"/>
        <w:sectPr w:rsidR="00943ED9">
          <w:pgSz w:w="11910" w:h="16840"/>
          <w:pgMar w:top="1620" w:right="850" w:bottom="1260" w:left="1275" w:header="0" w:footer="1061" w:gutter="0"/>
          <w:cols w:space="720"/>
        </w:sectPr>
      </w:pPr>
    </w:p>
    <w:p w14:paraId="1E474FE8" w14:textId="77777777" w:rsidR="00943ED9" w:rsidRDefault="00943ED9" w:rsidP="00943ED9">
      <w:pPr>
        <w:pStyle w:val="BodyText"/>
        <w:spacing w:before="62" w:line="360" w:lineRule="auto"/>
        <w:ind w:left="993" w:right="847"/>
        <w:jc w:val="both"/>
      </w:pPr>
      <w:r>
        <w:lastRenderedPageBreak/>
        <w:t>teaching delivery, explaining skills, classroom management, questioning skills, opening and closing lessons, interaction skills, and feedback skills, which serve</w:t>
      </w:r>
      <w:r>
        <w:rPr>
          <w:spacing w:val="-1"/>
        </w:rPr>
        <w:t xml:space="preserve"> </w:t>
      </w:r>
      <w:r>
        <w:t>as the main aspects examined in this study.</w:t>
      </w:r>
    </w:p>
    <w:p w14:paraId="30D130FA" w14:textId="77777777" w:rsidR="00943ED9" w:rsidRDefault="00943ED9" w:rsidP="00943ED9">
      <w:pPr>
        <w:pStyle w:val="BodyText"/>
        <w:spacing w:before="138"/>
      </w:pPr>
    </w:p>
    <w:p w14:paraId="6450BB6A" w14:textId="77777777" w:rsidR="00943ED9" w:rsidRDefault="00943ED9" w:rsidP="00943ED9">
      <w:pPr>
        <w:pStyle w:val="BodyText"/>
        <w:spacing w:before="1" w:line="360" w:lineRule="auto"/>
        <w:ind w:left="993" w:right="846" w:firstLine="566"/>
        <w:jc w:val="both"/>
      </w:pPr>
      <w:r>
        <w:t>Furthermore,</w:t>
      </w:r>
      <w:r>
        <w:rPr>
          <w:spacing w:val="-3"/>
        </w:rPr>
        <w:t xml:space="preserve"> </w:t>
      </w:r>
      <w:r>
        <w:t>this</w:t>
      </w:r>
      <w:r>
        <w:rPr>
          <w:spacing w:val="-3"/>
        </w:rPr>
        <w:t xml:space="preserve"> </w:t>
      </w:r>
      <w:r>
        <w:t>chapter</w:t>
      </w:r>
      <w:r>
        <w:rPr>
          <w:spacing w:val="-2"/>
        </w:rPr>
        <w:t xml:space="preserve"> </w:t>
      </w:r>
      <w:r>
        <w:t>discussed</w:t>
      </w:r>
      <w:r>
        <w:rPr>
          <w:spacing w:val="-3"/>
        </w:rPr>
        <w:t xml:space="preserve"> </w:t>
      </w:r>
      <w:r>
        <w:t>Self-Determination</w:t>
      </w:r>
      <w:r>
        <w:rPr>
          <w:spacing w:val="-7"/>
        </w:rPr>
        <w:t xml:space="preserve"> </w:t>
      </w:r>
      <w:r>
        <w:t>Theory</w:t>
      </w:r>
      <w:r>
        <w:rPr>
          <w:spacing w:val="-4"/>
        </w:rPr>
        <w:t xml:space="preserve"> </w:t>
      </w:r>
      <w:r>
        <w:t>(SDT)</w:t>
      </w:r>
      <w:r>
        <w:rPr>
          <w:spacing w:val="-5"/>
        </w:rPr>
        <w:t xml:space="preserve"> </w:t>
      </w:r>
      <w:r>
        <w:t>as</w:t>
      </w:r>
      <w:r>
        <w:rPr>
          <w:spacing w:val="-3"/>
        </w:rPr>
        <w:t xml:space="preserve"> </w:t>
      </w:r>
      <w:r>
        <w:t>the primary theoretical framework, emphasizing the dimensions of autonomy, competence, and relatedness in understanding pre-service English teachers' learning experiences during microteaching. Additional supporting theories, including</w:t>
      </w:r>
      <w:r>
        <w:rPr>
          <w:spacing w:val="-8"/>
        </w:rPr>
        <w:t xml:space="preserve"> </w:t>
      </w:r>
      <w:r>
        <w:t>Reflective</w:t>
      </w:r>
      <w:r>
        <w:rPr>
          <w:spacing w:val="-9"/>
        </w:rPr>
        <w:t xml:space="preserve"> </w:t>
      </w:r>
      <w:r>
        <w:t>Practice,</w:t>
      </w:r>
      <w:r>
        <w:rPr>
          <w:spacing w:val="-8"/>
        </w:rPr>
        <w:t xml:space="preserve"> </w:t>
      </w:r>
      <w:r>
        <w:t>Experiential</w:t>
      </w:r>
      <w:r>
        <w:rPr>
          <w:spacing w:val="-8"/>
        </w:rPr>
        <w:t xml:space="preserve"> </w:t>
      </w:r>
      <w:r>
        <w:t>Learning</w:t>
      </w:r>
      <w:r>
        <w:rPr>
          <w:spacing w:val="-13"/>
        </w:rPr>
        <w:t xml:space="preserve"> </w:t>
      </w:r>
      <w:r>
        <w:t>Theory,</w:t>
      </w:r>
      <w:r>
        <w:rPr>
          <w:spacing w:val="-6"/>
        </w:rPr>
        <w:t xml:space="preserve"> </w:t>
      </w:r>
      <w:r>
        <w:t>were</w:t>
      </w:r>
      <w:r>
        <w:rPr>
          <w:spacing w:val="-8"/>
        </w:rPr>
        <w:t xml:space="preserve"> </w:t>
      </w:r>
      <w:r>
        <w:t>also</w:t>
      </w:r>
      <w:r>
        <w:rPr>
          <w:spacing w:val="-8"/>
        </w:rPr>
        <w:t xml:space="preserve"> </w:t>
      </w:r>
      <w:r>
        <w:t>reviewed</w:t>
      </w:r>
      <w:r>
        <w:rPr>
          <w:spacing w:val="-8"/>
        </w:rPr>
        <w:t xml:space="preserve"> </w:t>
      </w:r>
      <w:r>
        <w:t>to provide a broader perspective on the development of teaching competence.</w:t>
      </w:r>
    </w:p>
    <w:p w14:paraId="0832AE1F" w14:textId="77777777" w:rsidR="00943ED9" w:rsidRDefault="00943ED9" w:rsidP="00943ED9">
      <w:pPr>
        <w:pStyle w:val="BodyText"/>
        <w:spacing w:before="137"/>
      </w:pPr>
    </w:p>
    <w:p w14:paraId="1B4EA239" w14:textId="77777777" w:rsidR="00943ED9" w:rsidRDefault="00943ED9" w:rsidP="00943ED9">
      <w:pPr>
        <w:pStyle w:val="BodyText"/>
        <w:spacing w:line="360" w:lineRule="auto"/>
        <w:ind w:left="993" w:right="848" w:firstLine="566"/>
        <w:jc w:val="both"/>
      </w:pPr>
      <w:r>
        <w:t>In addition, previous studies related to microteaching and teacher education were examined to identify the existing research gap. The review indicated that limited studies have investigated pre-service English teachers' perceptions of microteaching practice using the framework of Self-Determination Theory while simultaneously examining specific competence. Therefore, this study seeks to fill this gap by exploring pre-service English teachers' perceptions of microteaching practice</w:t>
      </w:r>
      <w:r>
        <w:rPr>
          <w:spacing w:val="-13"/>
        </w:rPr>
        <w:t xml:space="preserve"> </w:t>
      </w:r>
      <w:r>
        <w:t>in</w:t>
      </w:r>
      <w:r>
        <w:rPr>
          <w:spacing w:val="-11"/>
        </w:rPr>
        <w:t xml:space="preserve"> </w:t>
      </w:r>
      <w:r>
        <w:t>developing</w:t>
      </w:r>
      <w:r>
        <w:rPr>
          <w:spacing w:val="-12"/>
        </w:rPr>
        <w:t xml:space="preserve"> </w:t>
      </w:r>
      <w:r>
        <w:t>competence.</w:t>
      </w:r>
      <w:r>
        <w:rPr>
          <w:spacing w:val="-14"/>
        </w:rPr>
        <w:t xml:space="preserve"> </w:t>
      </w:r>
      <w:r>
        <w:t>The</w:t>
      </w:r>
      <w:r>
        <w:rPr>
          <w:spacing w:val="-13"/>
        </w:rPr>
        <w:t xml:space="preserve"> </w:t>
      </w:r>
      <w:r>
        <w:t>theoretical</w:t>
      </w:r>
      <w:r>
        <w:rPr>
          <w:spacing w:val="-11"/>
        </w:rPr>
        <w:t xml:space="preserve"> </w:t>
      </w:r>
      <w:r>
        <w:t>review</w:t>
      </w:r>
      <w:r>
        <w:rPr>
          <w:spacing w:val="-13"/>
        </w:rPr>
        <w:t xml:space="preserve"> </w:t>
      </w:r>
      <w:r>
        <w:t>presented</w:t>
      </w:r>
      <w:r>
        <w:rPr>
          <w:spacing w:val="-12"/>
        </w:rPr>
        <w:t xml:space="preserve"> </w:t>
      </w:r>
      <w:r>
        <w:t>in</w:t>
      </w:r>
      <w:r>
        <w:rPr>
          <w:spacing w:val="-11"/>
        </w:rPr>
        <w:t xml:space="preserve"> </w:t>
      </w:r>
      <w:r>
        <w:t>this</w:t>
      </w:r>
      <w:r>
        <w:rPr>
          <w:spacing w:val="-11"/>
        </w:rPr>
        <w:t xml:space="preserve"> </w:t>
      </w:r>
      <w:r>
        <w:t xml:space="preserve">chapter serves as the foundation for the research methodology discussed in the following </w:t>
      </w:r>
      <w:r>
        <w:rPr>
          <w:spacing w:val="-2"/>
        </w:rPr>
        <w:t>chapter.</w:t>
      </w:r>
    </w:p>
    <w:p w14:paraId="5A7ECC93" w14:textId="77777777" w:rsidR="003A40B4" w:rsidRDefault="003A40B4">
      <w:bookmarkStart w:id="27" w:name="_GoBack"/>
      <w:bookmarkEnd w:id="27"/>
    </w:p>
    <w:sectPr w:rsidR="003A40B4">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1C8C5" w14:textId="77777777" w:rsidR="00252D05" w:rsidRDefault="00252D05">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42EC7F74" wp14:editId="05E24DE6">
              <wp:simplePos x="0" y="0"/>
              <wp:positionH relativeFrom="page">
                <wp:posOffset>3881754</wp:posOffset>
              </wp:positionH>
              <wp:positionV relativeFrom="page">
                <wp:posOffset>9879109</wp:posOffset>
              </wp:positionV>
              <wp:extent cx="1778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01933BCA" w14:textId="77777777" w:rsidR="00252D05" w:rsidRDefault="00252D05">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2EC7F74" id="_x0000_t202" coordsize="21600,21600" o:spt="202" path="m,l,21600r21600,l21600,xe">
              <v:stroke joinstyle="miter"/>
              <v:path gradientshapeok="t" o:connecttype="rect"/>
            </v:shapetype>
            <v:shape id="Textbox 3" o:spid="_x0000_s1026" type="#_x0000_t202" style="position:absolute;margin-left:305.65pt;margin-top:777.9pt;width:14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" filled="f" stroked="f">
              <v:textbox inset="0,0,0,0">
                <w:txbxContent>
                  <w:p w14:paraId="01933BCA" w14:textId="77777777" w:rsidR="00252D05" w:rsidRDefault="00252D05">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D6EB5"/>
    <w:multiLevelType w:val="hybridMultilevel"/>
    <w:tmpl w:val="ECD09410"/>
    <w:lvl w:ilvl="0" w:tplc="C2E8BB82">
      <w:start w:val="1"/>
      <w:numFmt w:val="upperLetter"/>
      <w:lvlText w:val="%1."/>
      <w:lvlJc w:val="left"/>
      <w:pPr>
        <w:ind w:left="1516"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0DBC59F2">
      <w:start w:val="1"/>
      <w:numFmt w:val="decimal"/>
      <w:lvlText w:val="%2."/>
      <w:lvlJc w:val="left"/>
      <w:pPr>
        <w:ind w:left="1703"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FE6033AA">
      <w:numFmt w:val="bullet"/>
      <w:lvlText w:val="•"/>
      <w:lvlJc w:val="left"/>
      <w:pPr>
        <w:ind w:left="2597" w:hanging="240"/>
      </w:pPr>
      <w:rPr>
        <w:rFonts w:hint="default"/>
        <w:lang w:val="en-US" w:eastAsia="en-US" w:bidi="ar-SA"/>
      </w:rPr>
    </w:lvl>
    <w:lvl w:ilvl="3" w:tplc="6E681DEA">
      <w:numFmt w:val="bullet"/>
      <w:lvlText w:val="•"/>
      <w:lvlJc w:val="left"/>
      <w:pPr>
        <w:ind w:left="3495" w:hanging="240"/>
      </w:pPr>
      <w:rPr>
        <w:rFonts w:hint="default"/>
        <w:lang w:val="en-US" w:eastAsia="en-US" w:bidi="ar-SA"/>
      </w:rPr>
    </w:lvl>
    <w:lvl w:ilvl="4" w:tplc="E0AA675C">
      <w:numFmt w:val="bullet"/>
      <w:lvlText w:val="•"/>
      <w:lvlJc w:val="left"/>
      <w:pPr>
        <w:ind w:left="4393" w:hanging="240"/>
      </w:pPr>
      <w:rPr>
        <w:rFonts w:hint="default"/>
        <w:lang w:val="en-US" w:eastAsia="en-US" w:bidi="ar-SA"/>
      </w:rPr>
    </w:lvl>
    <w:lvl w:ilvl="5" w:tplc="91AC1990">
      <w:numFmt w:val="bullet"/>
      <w:lvlText w:val="•"/>
      <w:lvlJc w:val="left"/>
      <w:pPr>
        <w:ind w:left="5291" w:hanging="240"/>
      </w:pPr>
      <w:rPr>
        <w:rFonts w:hint="default"/>
        <w:lang w:val="en-US" w:eastAsia="en-US" w:bidi="ar-SA"/>
      </w:rPr>
    </w:lvl>
    <w:lvl w:ilvl="6" w:tplc="E97CD570">
      <w:numFmt w:val="bullet"/>
      <w:lvlText w:val="•"/>
      <w:lvlJc w:val="left"/>
      <w:pPr>
        <w:ind w:left="6189" w:hanging="240"/>
      </w:pPr>
      <w:rPr>
        <w:rFonts w:hint="default"/>
        <w:lang w:val="en-US" w:eastAsia="en-US" w:bidi="ar-SA"/>
      </w:rPr>
    </w:lvl>
    <w:lvl w:ilvl="7" w:tplc="C1B26020">
      <w:numFmt w:val="bullet"/>
      <w:lvlText w:val="•"/>
      <w:lvlJc w:val="left"/>
      <w:pPr>
        <w:ind w:left="7087" w:hanging="240"/>
      </w:pPr>
      <w:rPr>
        <w:rFonts w:hint="default"/>
        <w:lang w:val="en-US" w:eastAsia="en-US" w:bidi="ar-SA"/>
      </w:rPr>
    </w:lvl>
    <w:lvl w:ilvl="8" w:tplc="1CF0A470">
      <w:numFmt w:val="bullet"/>
      <w:lvlText w:val="•"/>
      <w:lvlJc w:val="left"/>
      <w:pPr>
        <w:ind w:left="7985" w:hanging="240"/>
      </w:pPr>
      <w:rPr>
        <w:rFonts w:hint="default"/>
        <w:lang w:val="en-US" w:eastAsia="en-US" w:bidi="ar-SA"/>
      </w:rPr>
    </w:lvl>
  </w:abstractNum>
  <w:abstractNum w:abstractNumId="1" w15:restartNumberingAfterBreak="0">
    <w:nsid w:val="105551F5"/>
    <w:multiLevelType w:val="hybridMultilevel"/>
    <w:tmpl w:val="B65EBFAE"/>
    <w:lvl w:ilvl="0" w:tplc="065C46B8">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51B87CF4">
      <w:start w:val="1"/>
      <w:numFmt w:val="lowerLetter"/>
      <w:lvlText w:val="%2."/>
      <w:lvlJc w:val="left"/>
      <w:pPr>
        <w:ind w:left="2434" w:hanging="71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1F06A830">
      <w:numFmt w:val="bullet"/>
      <w:lvlText w:val="•"/>
      <w:lvlJc w:val="left"/>
      <w:pPr>
        <w:ind w:left="3255" w:hanging="716"/>
      </w:pPr>
      <w:rPr>
        <w:rFonts w:hint="default"/>
        <w:lang w:val="en-US" w:eastAsia="en-US" w:bidi="ar-SA"/>
      </w:rPr>
    </w:lvl>
    <w:lvl w:ilvl="3" w:tplc="C444EEB0">
      <w:numFmt w:val="bullet"/>
      <w:lvlText w:val="•"/>
      <w:lvlJc w:val="left"/>
      <w:pPr>
        <w:ind w:left="4071" w:hanging="716"/>
      </w:pPr>
      <w:rPr>
        <w:rFonts w:hint="default"/>
        <w:lang w:val="en-US" w:eastAsia="en-US" w:bidi="ar-SA"/>
      </w:rPr>
    </w:lvl>
    <w:lvl w:ilvl="4" w:tplc="96A229A0">
      <w:numFmt w:val="bullet"/>
      <w:lvlText w:val="•"/>
      <w:lvlJc w:val="left"/>
      <w:pPr>
        <w:ind w:left="4887" w:hanging="716"/>
      </w:pPr>
      <w:rPr>
        <w:rFonts w:hint="default"/>
        <w:lang w:val="en-US" w:eastAsia="en-US" w:bidi="ar-SA"/>
      </w:rPr>
    </w:lvl>
    <w:lvl w:ilvl="5" w:tplc="47923928">
      <w:numFmt w:val="bullet"/>
      <w:lvlText w:val="•"/>
      <w:lvlJc w:val="left"/>
      <w:pPr>
        <w:ind w:left="5702" w:hanging="716"/>
      </w:pPr>
      <w:rPr>
        <w:rFonts w:hint="default"/>
        <w:lang w:val="en-US" w:eastAsia="en-US" w:bidi="ar-SA"/>
      </w:rPr>
    </w:lvl>
    <w:lvl w:ilvl="6" w:tplc="209A22DA">
      <w:numFmt w:val="bullet"/>
      <w:lvlText w:val="•"/>
      <w:lvlJc w:val="left"/>
      <w:pPr>
        <w:ind w:left="6518" w:hanging="716"/>
      </w:pPr>
      <w:rPr>
        <w:rFonts w:hint="default"/>
        <w:lang w:val="en-US" w:eastAsia="en-US" w:bidi="ar-SA"/>
      </w:rPr>
    </w:lvl>
    <w:lvl w:ilvl="7" w:tplc="56AEB058">
      <w:numFmt w:val="bullet"/>
      <w:lvlText w:val="•"/>
      <w:lvlJc w:val="left"/>
      <w:pPr>
        <w:ind w:left="7334" w:hanging="716"/>
      </w:pPr>
      <w:rPr>
        <w:rFonts w:hint="default"/>
        <w:lang w:val="en-US" w:eastAsia="en-US" w:bidi="ar-SA"/>
      </w:rPr>
    </w:lvl>
    <w:lvl w:ilvl="8" w:tplc="9F0AC8D0">
      <w:numFmt w:val="bullet"/>
      <w:lvlText w:val="•"/>
      <w:lvlJc w:val="left"/>
      <w:pPr>
        <w:ind w:left="8149" w:hanging="716"/>
      </w:pPr>
      <w:rPr>
        <w:rFonts w:hint="default"/>
        <w:lang w:val="en-US" w:eastAsia="en-US" w:bidi="ar-SA"/>
      </w:rPr>
    </w:lvl>
  </w:abstractNum>
  <w:abstractNum w:abstractNumId="2" w15:restartNumberingAfterBreak="0">
    <w:nsid w:val="130B4326"/>
    <w:multiLevelType w:val="hybridMultilevel"/>
    <w:tmpl w:val="7D30FA48"/>
    <w:lvl w:ilvl="0" w:tplc="443E7C06">
      <w:numFmt w:val="bullet"/>
      <w:lvlText w:val="•"/>
      <w:lvlJc w:val="left"/>
      <w:pPr>
        <w:ind w:left="2434" w:hanging="716"/>
      </w:pPr>
      <w:rPr>
        <w:rFonts w:ascii="Arial MT" w:eastAsia="Arial MT" w:hAnsi="Arial MT" w:cs="Arial MT" w:hint="default"/>
        <w:b w:val="0"/>
        <w:bCs w:val="0"/>
        <w:i w:val="0"/>
        <w:iCs w:val="0"/>
        <w:spacing w:val="0"/>
        <w:w w:val="99"/>
        <w:sz w:val="20"/>
        <w:szCs w:val="20"/>
        <w:lang w:val="en-US" w:eastAsia="en-US" w:bidi="ar-SA"/>
      </w:rPr>
    </w:lvl>
    <w:lvl w:ilvl="1" w:tplc="60B0C0A8">
      <w:numFmt w:val="bullet"/>
      <w:lvlText w:val="•"/>
      <w:lvlJc w:val="left"/>
      <w:pPr>
        <w:ind w:left="3174" w:hanging="716"/>
      </w:pPr>
      <w:rPr>
        <w:rFonts w:hint="default"/>
        <w:lang w:val="en-US" w:eastAsia="en-US" w:bidi="ar-SA"/>
      </w:rPr>
    </w:lvl>
    <w:lvl w:ilvl="2" w:tplc="8C7634F8">
      <w:numFmt w:val="bullet"/>
      <w:lvlText w:val="•"/>
      <w:lvlJc w:val="left"/>
      <w:pPr>
        <w:ind w:left="3908" w:hanging="716"/>
      </w:pPr>
      <w:rPr>
        <w:rFonts w:hint="default"/>
        <w:lang w:val="en-US" w:eastAsia="en-US" w:bidi="ar-SA"/>
      </w:rPr>
    </w:lvl>
    <w:lvl w:ilvl="3" w:tplc="91A28D18">
      <w:numFmt w:val="bullet"/>
      <w:lvlText w:val="•"/>
      <w:lvlJc w:val="left"/>
      <w:pPr>
        <w:ind w:left="4642" w:hanging="716"/>
      </w:pPr>
      <w:rPr>
        <w:rFonts w:hint="default"/>
        <w:lang w:val="en-US" w:eastAsia="en-US" w:bidi="ar-SA"/>
      </w:rPr>
    </w:lvl>
    <w:lvl w:ilvl="4" w:tplc="5016D3CE">
      <w:numFmt w:val="bullet"/>
      <w:lvlText w:val="•"/>
      <w:lvlJc w:val="left"/>
      <w:pPr>
        <w:ind w:left="5376" w:hanging="716"/>
      </w:pPr>
      <w:rPr>
        <w:rFonts w:hint="default"/>
        <w:lang w:val="en-US" w:eastAsia="en-US" w:bidi="ar-SA"/>
      </w:rPr>
    </w:lvl>
    <w:lvl w:ilvl="5" w:tplc="0CB62108">
      <w:numFmt w:val="bullet"/>
      <w:lvlText w:val="•"/>
      <w:lvlJc w:val="left"/>
      <w:pPr>
        <w:ind w:left="6110" w:hanging="716"/>
      </w:pPr>
      <w:rPr>
        <w:rFonts w:hint="default"/>
        <w:lang w:val="en-US" w:eastAsia="en-US" w:bidi="ar-SA"/>
      </w:rPr>
    </w:lvl>
    <w:lvl w:ilvl="6" w:tplc="B55AB14A">
      <w:numFmt w:val="bullet"/>
      <w:lvlText w:val="•"/>
      <w:lvlJc w:val="left"/>
      <w:pPr>
        <w:ind w:left="6844" w:hanging="716"/>
      </w:pPr>
      <w:rPr>
        <w:rFonts w:hint="default"/>
        <w:lang w:val="en-US" w:eastAsia="en-US" w:bidi="ar-SA"/>
      </w:rPr>
    </w:lvl>
    <w:lvl w:ilvl="7" w:tplc="DEB8F5C2">
      <w:numFmt w:val="bullet"/>
      <w:lvlText w:val="•"/>
      <w:lvlJc w:val="left"/>
      <w:pPr>
        <w:ind w:left="7578" w:hanging="716"/>
      </w:pPr>
      <w:rPr>
        <w:rFonts w:hint="default"/>
        <w:lang w:val="en-US" w:eastAsia="en-US" w:bidi="ar-SA"/>
      </w:rPr>
    </w:lvl>
    <w:lvl w:ilvl="8" w:tplc="DB34F4A4">
      <w:numFmt w:val="bullet"/>
      <w:lvlText w:val="•"/>
      <w:lvlJc w:val="left"/>
      <w:pPr>
        <w:ind w:left="8313" w:hanging="716"/>
      </w:pPr>
      <w:rPr>
        <w:rFonts w:hint="default"/>
        <w:lang w:val="en-US" w:eastAsia="en-US" w:bidi="ar-SA"/>
      </w:rPr>
    </w:lvl>
  </w:abstractNum>
  <w:abstractNum w:abstractNumId="3" w15:restartNumberingAfterBreak="0">
    <w:nsid w:val="1529024D"/>
    <w:multiLevelType w:val="hybridMultilevel"/>
    <w:tmpl w:val="CED8B448"/>
    <w:lvl w:ilvl="0" w:tplc="E5E08058">
      <w:start w:val="1"/>
      <w:numFmt w:val="decimal"/>
      <w:lvlText w:val="%1."/>
      <w:lvlJc w:val="left"/>
      <w:pPr>
        <w:ind w:left="1240" w:hanging="248"/>
        <w:jc w:val="left"/>
      </w:pPr>
      <w:rPr>
        <w:rFonts w:ascii="Times New Roman" w:eastAsia="Times New Roman" w:hAnsi="Times New Roman" w:cs="Times New Roman" w:hint="default"/>
        <w:b/>
        <w:bCs/>
        <w:i w:val="0"/>
        <w:iCs w:val="0"/>
        <w:spacing w:val="0"/>
        <w:w w:val="100"/>
        <w:sz w:val="24"/>
        <w:szCs w:val="24"/>
        <w:lang w:val="en-US" w:eastAsia="en-US" w:bidi="ar-SA"/>
      </w:rPr>
    </w:lvl>
    <w:lvl w:ilvl="1" w:tplc="11A8B472">
      <w:numFmt w:val="bullet"/>
      <w:lvlText w:val="•"/>
      <w:lvlJc w:val="left"/>
      <w:pPr>
        <w:ind w:left="2094" w:hanging="248"/>
      </w:pPr>
      <w:rPr>
        <w:rFonts w:hint="default"/>
        <w:lang w:val="en-US" w:eastAsia="en-US" w:bidi="ar-SA"/>
      </w:rPr>
    </w:lvl>
    <w:lvl w:ilvl="2" w:tplc="F9C6D4EC">
      <w:numFmt w:val="bullet"/>
      <w:lvlText w:val="•"/>
      <w:lvlJc w:val="left"/>
      <w:pPr>
        <w:ind w:left="2948" w:hanging="248"/>
      </w:pPr>
      <w:rPr>
        <w:rFonts w:hint="default"/>
        <w:lang w:val="en-US" w:eastAsia="en-US" w:bidi="ar-SA"/>
      </w:rPr>
    </w:lvl>
    <w:lvl w:ilvl="3" w:tplc="06B80E56">
      <w:numFmt w:val="bullet"/>
      <w:lvlText w:val="•"/>
      <w:lvlJc w:val="left"/>
      <w:pPr>
        <w:ind w:left="3802" w:hanging="248"/>
      </w:pPr>
      <w:rPr>
        <w:rFonts w:hint="default"/>
        <w:lang w:val="en-US" w:eastAsia="en-US" w:bidi="ar-SA"/>
      </w:rPr>
    </w:lvl>
    <w:lvl w:ilvl="4" w:tplc="7EC000E0">
      <w:numFmt w:val="bullet"/>
      <w:lvlText w:val="•"/>
      <w:lvlJc w:val="left"/>
      <w:pPr>
        <w:ind w:left="4656" w:hanging="248"/>
      </w:pPr>
      <w:rPr>
        <w:rFonts w:hint="default"/>
        <w:lang w:val="en-US" w:eastAsia="en-US" w:bidi="ar-SA"/>
      </w:rPr>
    </w:lvl>
    <w:lvl w:ilvl="5" w:tplc="0EB81ADC">
      <w:numFmt w:val="bullet"/>
      <w:lvlText w:val="•"/>
      <w:lvlJc w:val="left"/>
      <w:pPr>
        <w:ind w:left="5510" w:hanging="248"/>
      </w:pPr>
      <w:rPr>
        <w:rFonts w:hint="default"/>
        <w:lang w:val="en-US" w:eastAsia="en-US" w:bidi="ar-SA"/>
      </w:rPr>
    </w:lvl>
    <w:lvl w:ilvl="6" w:tplc="BFC217CE">
      <w:numFmt w:val="bullet"/>
      <w:lvlText w:val="•"/>
      <w:lvlJc w:val="left"/>
      <w:pPr>
        <w:ind w:left="6364" w:hanging="248"/>
      </w:pPr>
      <w:rPr>
        <w:rFonts w:hint="default"/>
        <w:lang w:val="en-US" w:eastAsia="en-US" w:bidi="ar-SA"/>
      </w:rPr>
    </w:lvl>
    <w:lvl w:ilvl="7" w:tplc="A94C4F02">
      <w:numFmt w:val="bullet"/>
      <w:lvlText w:val="•"/>
      <w:lvlJc w:val="left"/>
      <w:pPr>
        <w:ind w:left="7218" w:hanging="248"/>
      </w:pPr>
      <w:rPr>
        <w:rFonts w:hint="default"/>
        <w:lang w:val="en-US" w:eastAsia="en-US" w:bidi="ar-SA"/>
      </w:rPr>
    </w:lvl>
    <w:lvl w:ilvl="8" w:tplc="7CB47426">
      <w:numFmt w:val="bullet"/>
      <w:lvlText w:val="•"/>
      <w:lvlJc w:val="left"/>
      <w:pPr>
        <w:ind w:left="8073" w:hanging="248"/>
      </w:pPr>
      <w:rPr>
        <w:rFonts w:hint="default"/>
        <w:lang w:val="en-US" w:eastAsia="en-US" w:bidi="ar-SA"/>
      </w:rPr>
    </w:lvl>
  </w:abstractNum>
  <w:abstractNum w:abstractNumId="4" w15:restartNumberingAfterBreak="0">
    <w:nsid w:val="21AA3D13"/>
    <w:multiLevelType w:val="hybridMultilevel"/>
    <w:tmpl w:val="8A36ADA4"/>
    <w:lvl w:ilvl="0" w:tplc="ECA065DA">
      <w:start w:val="1"/>
      <w:numFmt w:val="decimal"/>
      <w:lvlText w:val="%1."/>
      <w:lvlJc w:val="left"/>
      <w:pPr>
        <w:ind w:left="1233"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F868622E">
      <w:numFmt w:val="bullet"/>
      <w:lvlText w:val="•"/>
      <w:lvlJc w:val="left"/>
      <w:pPr>
        <w:ind w:left="2094" w:hanging="240"/>
      </w:pPr>
      <w:rPr>
        <w:rFonts w:hint="default"/>
        <w:lang w:val="en-US" w:eastAsia="en-US" w:bidi="ar-SA"/>
      </w:rPr>
    </w:lvl>
    <w:lvl w:ilvl="2" w:tplc="DC288D08">
      <w:numFmt w:val="bullet"/>
      <w:lvlText w:val="•"/>
      <w:lvlJc w:val="left"/>
      <w:pPr>
        <w:ind w:left="2948" w:hanging="240"/>
      </w:pPr>
      <w:rPr>
        <w:rFonts w:hint="default"/>
        <w:lang w:val="en-US" w:eastAsia="en-US" w:bidi="ar-SA"/>
      </w:rPr>
    </w:lvl>
    <w:lvl w:ilvl="3" w:tplc="F378D65A">
      <w:numFmt w:val="bullet"/>
      <w:lvlText w:val="•"/>
      <w:lvlJc w:val="left"/>
      <w:pPr>
        <w:ind w:left="3802" w:hanging="240"/>
      </w:pPr>
      <w:rPr>
        <w:rFonts w:hint="default"/>
        <w:lang w:val="en-US" w:eastAsia="en-US" w:bidi="ar-SA"/>
      </w:rPr>
    </w:lvl>
    <w:lvl w:ilvl="4" w:tplc="C18E1C52">
      <w:numFmt w:val="bullet"/>
      <w:lvlText w:val="•"/>
      <w:lvlJc w:val="left"/>
      <w:pPr>
        <w:ind w:left="4656" w:hanging="240"/>
      </w:pPr>
      <w:rPr>
        <w:rFonts w:hint="default"/>
        <w:lang w:val="en-US" w:eastAsia="en-US" w:bidi="ar-SA"/>
      </w:rPr>
    </w:lvl>
    <w:lvl w:ilvl="5" w:tplc="FEFE16B4">
      <w:numFmt w:val="bullet"/>
      <w:lvlText w:val="•"/>
      <w:lvlJc w:val="left"/>
      <w:pPr>
        <w:ind w:left="5510" w:hanging="240"/>
      </w:pPr>
      <w:rPr>
        <w:rFonts w:hint="default"/>
        <w:lang w:val="en-US" w:eastAsia="en-US" w:bidi="ar-SA"/>
      </w:rPr>
    </w:lvl>
    <w:lvl w:ilvl="6" w:tplc="3DE624FA">
      <w:numFmt w:val="bullet"/>
      <w:lvlText w:val="•"/>
      <w:lvlJc w:val="left"/>
      <w:pPr>
        <w:ind w:left="6364" w:hanging="240"/>
      </w:pPr>
      <w:rPr>
        <w:rFonts w:hint="default"/>
        <w:lang w:val="en-US" w:eastAsia="en-US" w:bidi="ar-SA"/>
      </w:rPr>
    </w:lvl>
    <w:lvl w:ilvl="7" w:tplc="0E785276">
      <w:numFmt w:val="bullet"/>
      <w:lvlText w:val="•"/>
      <w:lvlJc w:val="left"/>
      <w:pPr>
        <w:ind w:left="7218" w:hanging="240"/>
      </w:pPr>
      <w:rPr>
        <w:rFonts w:hint="default"/>
        <w:lang w:val="en-US" w:eastAsia="en-US" w:bidi="ar-SA"/>
      </w:rPr>
    </w:lvl>
    <w:lvl w:ilvl="8" w:tplc="E026A4B8">
      <w:numFmt w:val="bullet"/>
      <w:lvlText w:val="•"/>
      <w:lvlJc w:val="left"/>
      <w:pPr>
        <w:ind w:left="8073" w:hanging="240"/>
      </w:pPr>
      <w:rPr>
        <w:rFonts w:hint="default"/>
        <w:lang w:val="en-US" w:eastAsia="en-US" w:bidi="ar-SA"/>
      </w:rPr>
    </w:lvl>
  </w:abstractNum>
  <w:abstractNum w:abstractNumId="5" w15:restartNumberingAfterBreak="0">
    <w:nsid w:val="22A41A44"/>
    <w:multiLevelType w:val="hybridMultilevel"/>
    <w:tmpl w:val="A162D712"/>
    <w:lvl w:ilvl="0" w:tplc="598CA132">
      <w:start w:val="1"/>
      <w:numFmt w:val="upperLetter"/>
      <w:lvlText w:val="%1."/>
      <w:lvlJc w:val="left"/>
      <w:pPr>
        <w:ind w:left="1653" w:hanging="300"/>
        <w:jc w:val="right"/>
      </w:pPr>
      <w:rPr>
        <w:rFonts w:ascii="Times New Roman" w:eastAsia="Times New Roman" w:hAnsi="Times New Roman" w:cs="Times New Roman" w:hint="default"/>
        <w:b/>
        <w:bCs/>
        <w:i w:val="0"/>
        <w:iCs w:val="0"/>
        <w:spacing w:val="-1"/>
        <w:w w:val="100"/>
        <w:sz w:val="24"/>
        <w:szCs w:val="24"/>
        <w:lang w:val="en-US" w:eastAsia="en-US" w:bidi="ar-SA"/>
      </w:rPr>
    </w:lvl>
    <w:lvl w:ilvl="1" w:tplc="A0F448FC">
      <w:numFmt w:val="bullet"/>
      <w:lvlText w:val="•"/>
      <w:lvlJc w:val="left"/>
      <w:pPr>
        <w:ind w:left="2472" w:hanging="300"/>
      </w:pPr>
      <w:rPr>
        <w:rFonts w:hint="default"/>
        <w:lang w:val="en-US" w:eastAsia="en-US" w:bidi="ar-SA"/>
      </w:rPr>
    </w:lvl>
    <w:lvl w:ilvl="2" w:tplc="7D9C450C">
      <w:numFmt w:val="bullet"/>
      <w:lvlText w:val="•"/>
      <w:lvlJc w:val="left"/>
      <w:pPr>
        <w:ind w:left="3284" w:hanging="300"/>
      </w:pPr>
      <w:rPr>
        <w:rFonts w:hint="default"/>
        <w:lang w:val="en-US" w:eastAsia="en-US" w:bidi="ar-SA"/>
      </w:rPr>
    </w:lvl>
    <w:lvl w:ilvl="3" w:tplc="4C20BF4C">
      <w:numFmt w:val="bullet"/>
      <w:lvlText w:val="•"/>
      <w:lvlJc w:val="left"/>
      <w:pPr>
        <w:ind w:left="4096" w:hanging="300"/>
      </w:pPr>
      <w:rPr>
        <w:rFonts w:hint="default"/>
        <w:lang w:val="en-US" w:eastAsia="en-US" w:bidi="ar-SA"/>
      </w:rPr>
    </w:lvl>
    <w:lvl w:ilvl="4" w:tplc="6366BF1A">
      <w:numFmt w:val="bullet"/>
      <w:lvlText w:val="•"/>
      <w:lvlJc w:val="left"/>
      <w:pPr>
        <w:ind w:left="4908" w:hanging="300"/>
      </w:pPr>
      <w:rPr>
        <w:rFonts w:hint="default"/>
        <w:lang w:val="en-US" w:eastAsia="en-US" w:bidi="ar-SA"/>
      </w:rPr>
    </w:lvl>
    <w:lvl w:ilvl="5" w:tplc="E736B688">
      <w:numFmt w:val="bullet"/>
      <w:lvlText w:val="•"/>
      <w:lvlJc w:val="left"/>
      <w:pPr>
        <w:ind w:left="5720" w:hanging="300"/>
      </w:pPr>
      <w:rPr>
        <w:rFonts w:hint="default"/>
        <w:lang w:val="en-US" w:eastAsia="en-US" w:bidi="ar-SA"/>
      </w:rPr>
    </w:lvl>
    <w:lvl w:ilvl="6" w:tplc="15469062">
      <w:numFmt w:val="bullet"/>
      <w:lvlText w:val="•"/>
      <w:lvlJc w:val="left"/>
      <w:pPr>
        <w:ind w:left="6532" w:hanging="300"/>
      </w:pPr>
      <w:rPr>
        <w:rFonts w:hint="default"/>
        <w:lang w:val="en-US" w:eastAsia="en-US" w:bidi="ar-SA"/>
      </w:rPr>
    </w:lvl>
    <w:lvl w:ilvl="7" w:tplc="96CE026E">
      <w:numFmt w:val="bullet"/>
      <w:lvlText w:val="•"/>
      <w:lvlJc w:val="left"/>
      <w:pPr>
        <w:ind w:left="7344" w:hanging="300"/>
      </w:pPr>
      <w:rPr>
        <w:rFonts w:hint="default"/>
        <w:lang w:val="en-US" w:eastAsia="en-US" w:bidi="ar-SA"/>
      </w:rPr>
    </w:lvl>
    <w:lvl w:ilvl="8" w:tplc="A2728BF2">
      <w:numFmt w:val="bullet"/>
      <w:lvlText w:val="•"/>
      <w:lvlJc w:val="left"/>
      <w:pPr>
        <w:ind w:left="8157" w:hanging="300"/>
      </w:pPr>
      <w:rPr>
        <w:rFonts w:hint="default"/>
        <w:lang w:val="en-US" w:eastAsia="en-US" w:bidi="ar-SA"/>
      </w:rPr>
    </w:lvl>
  </w:abstractNum>
  <w:abstractNum w:abstractNumId="6" w15:restartNumberingAfterBreak="0">
    <w:nsid w:val="232B6394"/>
    <w:multiLevelType w:val="hybridMultilevel"/>
    <w:tmpl w:val="DC02F38A"/>
    <w:lvl w:ilvl="0" w:tplc="AE5206F2">
      <w:start w:val="1"/>
      <w:numFmt w:val="upperLetter"/>
      <w:lvlText w:val="%1."/>
      <w:lvlJc w:val="left"/>
      <w:pPr>
        <w:ind w:left="1516"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0202AC0">
      <w:start w:val="1"/>
      <w:numFmt w:val="decimal"/>
      <w:lvlText w:val="%2."/>
      <w:lvlJc w:val="left"/>
      <w:pPr>
        <w:ind w:left="1699" w:hanging="23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7040D56">
      <w:numFmt w:val="bullet"/>
      <w:lvlText w:val="•"/>
      <w:lvlJc w:val="left"/>
      <w:pPr>
        <w:ind w:left="2597" w:hanging="236"/>
      </w:pPr>
      <w:rPr>
        <w:rFonts w:hint="default"/>
        <w:lang w:val="en-US" w:eastAsia="en-US" w:bidi="ar-SA"/>
      </w:rPr>
    </w:lvl>
    <w:lvl w:ilvl="3" w:tplc="F0FA261E">
      <w:numFmt w:val="bullet"/>
      <w:lvlText w:val="•"/>
      <w:lvlJc w:val="left"/>
      <w:pPr>
        <w:ind w:left="3495" w:hanging="236"/>
      </w:pPr>
      <w:rPr>
        <w:rFonts w:hint="default"/>
        <w:lang w:val="en-US" w:eastAsia="en-US" w:bidi="ar-SA"/>
      </w:rPr>
    </w:lvl>
    <w:lvl w:ilvl="4" w:tplc="CCECF10C">
      <w:numFmt w:val="bullet"/>
      <w:lvlText w:val="•"/>
      <w:lvlJc w:val="left"/>
      <w:pPr>
        <w:ind w:left="4393" w:hanging="236"/>
      </w:pPr>
      <w:rPr>
        <w:rFonts w:hint="default"/>
        <w:lang w:val="en-US" w:eastAsia="en-US" w:bidi="ar-SA"/>
      </w:rPr>
    </w:lvl>
    <w:lvl w:ilvl="5" w:tplc="DE54FF0E">
      <w:numFmt w:val="bullet"/>
      <w:lvlText w:val="•"/>
      <w:lvlJc w:val="left"/>
      <w:pPr>
        <w:ind w:left="5291" w:hanging="236"/>
      </w:pPr>
      <w:rPr>
        <w:rFonts w:hint="default"/>
        <w:lang w:val="en-US" w:eastAsia="en-US" w:bidi="ar-SA"/>
      </w:rPr>
    </w:lvl>
    <w:lvl w:ilvl="6" w:tplc="67A6CC80">
      <w:numFmt w:val="bullet"/>
      <w:lvlText w:val="•"/>
      <w:lvlJc w:val="left"/>
      <w:pPr>
        <w:ind w:left="6189" w:hanging="236"/>
      </w:pPr>
      <w:rPr>
        <w:rFonts w:hint="default"/>
        <w:lang w:val="en-US" w:eastAsia="en-US" w:bidi="ar-SA"/>
      </w:rPr>
    </w:lvl>
    <w:lvl w:ilvl="7" w:tplc="FA2275C0">
      <w:numFmt w:val="bullet"/>
      <w:lvlText w:val="•"/>
      <w:lvlJc w:val="left"/>
      <w:pPr>
        <w:ind w:left="7087" w:hanging="236"/>
      </w:pPr>
      <w:rPr>
        <w:rFonts w:hint="default"/>
        <w:lang w:val="en-US" w:eastAsia="en-US" w:bidi="ar-SA"/>
      </w:rPr>
    </w:lvl>
    <w:lvl w:ilvl="8" w:tplc="DBA856E6">
      <w:numFmt w:val="bullet"/>
      <w:lvlText w:val="•"/>
      <w:lvlJc w:val="left"/>
      <w:pPr>
        <w:ind w:left="7985" w:hanging="236"/>
      </w:pPr>
      <w:rPr>
        <w:rFonts w:hint="default"/>
        <w:lang w:val="en-US" w:eastAsia="en-US" w:bidi="ar-SA"/>
      </w:rPr>
    </w:lvl>
  </w:abstractNum>
  <w:abstractNum w:abstractNumId="7" w15:restartNumberingAfterBreak="0">
    <w:nsid w:val="2C7B239F"/>
    <w:multiLevelType w:val="hybridMultilevel"/>
    <w:tmpl w:val="9F2AA5A8"/>
    <w:lvl w:ilvl="0" w:tplc="CF58F2DA">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5EAA120C">
      <w:start w:val="1"/>
      <w:numFmt w:val="decimal"/>
      <w:lvlText w:val="%2."/>
      <w:lvlJc w:val="left"/>
      <w:pPr>
        <w:ind w:left="1240" w:hanging="248"/>
        <w:jc w:val="left"/>
      </w:pPr>
      <w:rPr>
        <w:rFonts w:hint="default"/>
        <w:spacing w:val="0"/>
        <w:w w:val="100"/>
        <w:lang w:val="en-US" w:eastAsia="en-US" w:bidi="ar-SA"/>
      </w:rPr>
    </w:lvl>
    <w:lvl w:ilvl="2" w:tplc="B762A052">
      <w:start w:val="1"/>
      <w:numFmt w:val="lowerLetter"/>
      <w:lvlText w:val="%3."/>
      <w:lvlJc w:val="left"/>
      <w:pPr>
        <w:ind w:left="171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3" w:tplc="0E3EB184">
      <w:numFmt w:val="bullet"/>
      <w:lvlText w:val="•"/>
      <w:lvlJc w:val="left"/>
      <w:pPr>
        <w:ind w:left="1720" w:hanging="360"/>
      </w:pPr>
      <w:rPr>
        <w:rFonts w:hint="default"/>
        <w:lang w:val="en-US" w:eastAsia="en-US" w:bidi="ar-SA"/>
      </w:rPr>
    </w:lvl>
    <w:lvl w:ilvl="4" w:tplc="93DCD62A">
      <w:numFmt w:val="bullet"/>
      <w:lvlText w:val="•"/>
      <w:lvlJc w:val="left"/>
      <w:pPr>
        <w:ind w:left="1840" w:hanging="360"/>
      </w:pPr>
      <w:rPr>
        <w:rFonts w:hint="default"/>
        <w:lang w:val="en-US" w:eastAsia="en-US" w:bidi="ar-SA"/>
      </w:rPr>
    </w:lvl>
    <w:lvl w:ilvl="5" w:tplc="89EEF8E6">
      <w:numFmt w:val="bullet"/>
      <w:lvlText w:val="•"/>
      <w:lvlJc w:val="left"/>
      <w:pPr>
        <w:ind w:left="3163" w:hanging="360"/>
      </w:pPr>
      <w:rPr>
        <w:rFonts w:hint="default"/>
        <w:lang w:val="en-US" w:eastAsia="en-US" w:bidi="ar-SA"/>
      </w:rPr>
    </w:lvl>
    <w:lvl w:ilvl="6" w:tplc="24AAD99C">
      <w:numFmt w:val="bullet"/>
      <w:lvlText w:val="•"/>
      <w:lvlJc w:val="left"/>
      <w:pPr>
        <w:ind w:left="4487" w:hanging="360"/>
      </w:pPr>
      <w:rPr>
        <w:rFonts w:hint="default"/>
        <w:lang w:val="en-US" w:eastAsia="en-US" w:bidi="ar-SA"/>
      </w:rPr>
    </w:lvl>
    <w:lvl w:ilvl="7" w:tplc="B25AC4AC">
      <w:numFmt w:val="bullet"/>
      <w:lvlText w:val="•"/>
      <w:lvlJc w:val="left"/>
      <w:pPr>
        <w:ind w:left="5810" w:hanging="360"/>
      </w:pPr>
      <w:rPr>
        <w:rFonts w:hint="default"/>
        <w:lang w:val="en-US" w:eastAsia="en-US" w:bidi="ar-SA"/>
      </w:rPr>
    </w:lvl>
    <w:lvl w:ilvl="8" w:tplc="B79AFDF4">
      <w:numFmt w:val="bullet"/>
      <w:lvlText w:val="•"/>
      <w:lvlJc w:val="left"/>
      <w:pPr>
        <w:ind w:left="7134" w:hanging="360"/>
      </w:pPr>
      <w:rPr>
        <w:rFonts w:hint="default"/>
        <w:lang w:val="en-US" w:eastAsia="en-US" w:bidi="ar-SA"/>
      </w:rPr>
    </w:lvl>
  </w:abstractNum>
  <w:abstractNum w:abstractNumId="8" w15:restartNumberingAfterBreak="0">
    <w:nsid w:val="32680460"/>
    <w:multiLevelType w:val="hybridMultilevel"/>
    <w:tmpl w:val="23F01AD6"/>
    <w:lvl w:ilvl="0" w:tplc="C6F8CE2C">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EBF2498E">
      <w:start w:val="1"/>
      <w:numFmt w:val="decimal"/>
      <w:lvlText w:val="%2."/>
      <w:lvlJc w:val="left"/>
      <w:pPr>
        <w:ind w:left="1240" w:hanging="248"/>
        <w:jc w:val="left"/>
      </w:pPr>
      <w:rPr>
        <w:rFonts w:ascii="Times New Roman" w:eastAsia="Times New Roman" w:hAnsi="Times New Roman" w:cs="Times New Roman" w:hint="default"/>
        <w:b/>
        <w:bCs/>
        <w:i w:val="0"/>
        <w:iCs w:val="0"/>
        <w:spacing w:val="0"/>
        <w:w w:val="100"/>
        <w:sz w:val="24"/>
        <w:szCs w:val="24"/>
        <w:lang w:val="en-US" w:eastAsia="en-US" w:bidi="ar-SA"/>
      </w:rPr>
    </w:lvl>
    <w:lvl w:ilvl="2" w:tplc="4F804B34">
      <w:numFmt w:val="bullet"/>
      <w:lvlText w:val="•"/>
      <w:lvlJc w:val="left"/>
      <w:pPr>
        <w:ind w:left="2295" w:hanging="248"/>
      </w:pPr>
      <w:rPr>
        <w:rFonts w:hint="default"/>
        <w:lang w:val="en-US" w:eastAsia="en-US" w:bidi="ar-SA"/>
      </w:rPr>
    </w:lvl>
    <w:lvl w:ilvl="3" w:tplc="76ECC29E">
      <w:numFmt w:val="bullet"/>
      <w:lvlText w:val="•"/>
      <w:lvlJc w:val="left"/>
      <w:pPr>
        <w:ind w:left="3231" w:hanging="248"/>
      </w:pPr>
      <w:rPr>
        <w:rFonts w:hint="default"/>
        <w:lang w:val="en-US" w:eastAsia="en-US" w:bidi="ar-SA"/>
      </w:rPr>
    </w:lvl>
    <w:lvl w:ilvl="4" w:tplc="C2F49A08">
      <w:numFmt w:val="bullet"/>
      <w:lvlText w:val="•"/>
      <w:lvlJc w:val="left"/>
      <w:pPr>
        <w:ind w:left="4167" w:hanging="248"/>
      </w:pPr>
      <w:rPr>
        <w:rFonts w:hint="default"/>
        <w:lang w:val="en-US" w:eastAsia="en-US" w:bidi="ar-SA"/>
      </w:rPr>
    </w:lvl>
    <w:lvl w:ilvl="5" w:tplc="D424E156">
      <w:numFmt w:val="bullet"/>
      <w:lvlText w:val="•"/>
      <w:lvlJc w:val="left"/>
      <w:pPr>
        <w:ind w:left="5102" w:hanging="248"/>
      </w:pPr>
      <w:rPr>
        <w:rFonts w:hint="default"/>
        <w:lang w:val="en-US" w:eastAsia="en-US" w:bidi="ar-SA"/>
      </w:rPr>
    </w:lvl>
    <w:lvl w:ilvl="6" w:tplc="28382F4E">
      <w:numFmt w:val="bullet"/>
      <w:lvlText w:val="•"/>
      <w:lvlJc w:val="left"/>
      <w:pPr>
        <w:ind w:left="6038" w:hanging="248"/>
      </w:pPr>
      <w:rPr>
        <w:rFonts w:hint="default"/>
        <w:lang w:val="en-US" w:eastAsia="en-US" w:bidi="ar-SA"/>
      </w:rPr>
    </w:lvl>
    <w:lvl w:ilvl="7" w:tplc="511E40DA">
      <w:numFmt w:val="bullet"/>
      <w:lvlText w:val="•"/>
      <w:lvlJc w:val="left"/>
      <w:pPr>
        <w:ind w:left="6974" w:hanging="248"/>
      </w:pPr>
      <w:rPr>
        <w:rFonts w:hint="default"/>
        <w:lang w:val="en-US" w:eastAsia="en-US" w:bidi="ar-SA"/>
      </w:rPr>
    </w:lvl>
    <w:lvl w:ilvl="8" w:tplc="43B25730">
      <w:numFmt w:val="bullet"/>
      <w:lvlText w:val="•"/>
      <w:lvlJc w:val="left"/>
      <w:pPr>
        <w:ind w:left="7909" w:hanging="248"/>
      </w:pPr>
      <w:rPr>
        <w:rFonts w:hint="default"/>
        <w:lang w:val="en-US" w:eastAsia="en-US" w:bidi="ar-SA"/>
      </w:rPr>
    </w:lvl>
  </w:abstractNum>
  <w:abstractNum w:abstractNumId="9" w15:restartNumberingAfterBreak="0">
    <w:nsid w:val="35471F21"/>
    <w:multiLevelType w:val="hybridMultilevel"/>
    <w:tmpl w:val="D1B6B5EA"/>
    <w:lvl w:ilvl="0" w:tplc="69184710">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95A8FD6E">
      <w:start w:val="1"/>
      <w:numFmt w:val="decimal"/>
      <w:lvlText w:val="%2."/>
      <w:lvlJc w:val="left"/>
      <w:pPr>
        <w:ind w:left="1742"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2" w:tplc="04DE22E0">
      <w:start w:val="1"/>
      <w:numFmt w:val="lowerLetter"/>
      <w:lvlText w:val="%3."/>
      <w:lvlJc w:val="left"/>
      <w:pPr>
        <w:ind w:left="1948"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3" w:tplc="2DCE93E4">
      <w:numFmt w:val="bullet"/>
      <w:lvlText w:val="•"/>
      <w:lvlJc w:val="left"/>
      <w:pPr>
        <w:ind w:left="2920" w:hanging="360"/>
      </w:pPr>
      <w:rPr>
        <w:rFonts w:hint="default"/>
        <w:lang w:val="en-US" w:eastAsia="en-US" w:bidi="ar-SA"/>
      </w:rPr>
    </w:lvl>
    <w:lvl w:ilvl="4" w:tplc="0964A7C2">
      <w:numFmt w:val="bullet"/>
      <w:lvlText w:val="•"/>
      <w:lvlJc w:val="left"/>
      <w:pPr>
        <w:ind w:left="3900" w:hanging="360"/>
      </w:pPr>
      <w:rPr>
        <w:rFonts w:hint="default"/>
        <w:lang w:val="en-US" w:eastAsia="en-US" w:bidi="ar-SA"/>
      </w:rPr>
    </w:lvl>
    <w:lvl w:ilvl="5" w:tplc="3974A624">
      <w:numFmt w:val="bullet"/>
      <w:lvlText w:val="•"/>
      <w:lvlJc w:val="left"/>
      <w:pPr>
        <w:ind w:left="4880" w:hanging="360"/>
      </w:pPr>
      <w:rPr>
        <w:rFonts w:hint="default"/>
        <w:lang w:val="en-US" w:eastAsia="en-US" w:bidi="ar-SA"/>
      </w:rPr>
    </w:lvl>
    <w:lvl w:ilvl="6" w:tplc="60ECA908">
      <w:numFmt w:val="bullet"/>
      <w:lvlText w:val="•"/>
      <w:lvlJc w:val="left"/>
      <w:pPr>
        <w:ind w:left="5860" w:hanging="360"/>
      </w:pPr>
      <w:rPr>
        <w:rFonts w:hint="default"/>
        <w:lang w:val="en-US" w:eastAsia="en-US" w:bidi="ar-SA"/>
      </w:rPr>
    </w:lvl>
    <w:lvl w:ilvl="7" w:tplc="2150819C">
      <w:numFmt w:val="bullet"/>
      <w:lvlText w:val="•"/>
      <w:lvlJc w:val="left"/>
      <w:pPr>
        <w:ind w:left="6840" w:hanging="360"/>
      </w:pPr>
      <w:rPr>
        <w:rFonts w:hint="default"/>
        <w:lang w:val="en-US" w:eastAsia="en-US" w:bidi="ar-SA"/>
      </w:rPr>
    </w:lvl>
    <w:lvl w:ilvl="8" w:tplc="D318DCCC">
      <w:numFmt w:val="bullet"/>
      <w:lvlText w:val="•"/>
      <w:lvlJc w:val="left"/>
      <w:pPr>
        <w:ind w:left="7821" w:hanging="360"/>
      </w:pPr>
      <w:rPr>
        <w:rFonts w:hint="default"/>
        <w:lang w:val="en-US" w:eastAsia="en-US" w:bidi="ar-SA"/>
      </w:rPr>
    </w:lvl>
  </w:abstractNum>
  <w:abstractNum w:abstractNumId="10" w15:restartNumberingAfterBreak="0">
    <w:nsid w:val="38125524"/>
    <w:multiLevelType w:val="hybridMultilevel"/>
    <w:tmpl w:val="1A467324"/>
    <w:lvl w:ilvl="0" w:tplc="963E6A58">
      <w:start w:val="1"/>
      <w:numFmt w:val="upperLetter"/>
      <w:lvlText w:val="%1."/>
      <w:lvlJc w:val="left"/>
      <w:pPr>
        <w:ind w:left="1516"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40C626C">
      <w:start w:val="1"/>
      <w:numFmt w:val="decimal"/>
      <w:lvlText w:val="%2."/>
      <w:lvlJc w:val="left"/>
      <w:pPr>
        <w:ind w:left="1699" w:hanging="23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3DB49A44">
      <w:numFmt w:val="bullet"/>
      <w:lvlText w:val="•"/>
      <w:lvlJc w:val="left"/>
      <w:pPr>
        <w:ind w:left="2597" w:hanging="236"/>
      </w:pPr>
      <w:rPr>
        <w:rFonts w:hint="default"/>
        <w:lang w:val="en-US" w:eastAsia="en-US" w:bidi="ar-SA"/>
      </w:rPr>
    </w:lvl>
    <w:lvl w:ilvl="3" w:tplc="89B8BC94">
      <w:numFmt w:val="bullet"/>
      <w:lvlText w:val="•"/>
      <w:lvlJc w:val="left"/>
      <w:pPr>
        <w:ind w:left="3495" w:hanging="236"/>
      </w:pPr>
      <w:rPr>
        <w:rFonts w:hint="default"/>
        <w:lang w:val="en-US" w:eastAsia="en-US" w:bidi="ar-SA"/>
      </w:rPr>
    </w:lvl>
    <w:lvl w:ilvl="4" w:tplc="FB349F62">
      <w:numFmt w:val="bullet"/>
      <w:lvlText w:val="•"/>
      <w:lvlJc w:val="left"/>
      <w:pPr>
        <w:ind w:left="4393" w:hanging="236"/>
      </w:pPr>
      <w:rPr>
        <w:rFonts w:hint="default"/>
        <w:lang w:val="en-US" w:eastAsia="en-US" w:bidi="ar-SA"/>
      </w:rPr>
    </w:lvl>
    <w:lvl w:ilvl="5" w:tplc="F2485AC6">
      <w:numFmt w:val="bullet"/>
      <w:lvlText w:val="•"/>
      <w:lvlJc w:val="left"/>
      <w:pPr>
        <w:ind w:left="5291" w:hanging="236"/>
      </w:pPr>
      <w:rPr>
        <w:rFonts w:hint="default"/>
        <w:lang w:val="en-US" w:eastAsia="en-US" w:bidi="ar-SA"/>
      </w:rPr>
    </w:lvl>
    <w:lvl w:ilvl="6" w:tplc="D9AC28C8">
      <w:numFmt w:val="bullet"/>
      <w:lvlText w:val="•"/>
      <w:lvlJc w:val="left"/>
      <w:pPr>
        <w:ind w:left="6189" w:hanging="236"/>
      </w:pPr>
      <w:rPr>
        <w:rFonts w:hint="default"/>
        <w:lang w:val="en-US" w:eastAsia="en-US" w:bidi="ar-SA"/>
      </w:rPr>
    </w:lvl>
    <w:lvl w:ilvl="7" w:tplc="0D6074F8">
      <w:numFmt w:val="bullet"/>
      <w:lvlText w:val="•"/>
      <w:lvlJc w:val="left"/>
      <w:pPr>
        <w:ind w:left="7087" w:hanging="236"/>
      </w:pPr>
      <w:rPr>
        <w:rFonts w:hint="default"/>
        <w:lang w:val="en-US" w:eastAsia="en-US" w:bidi="ar-SA"/>
      </w:rPr>
    </w:lvl>
    <w:lvl w:ilvl="8" w:tplc="E1724E1A">
      <w:numFmt w:val="bullet"/>
      <w:lvlText w:val="•"/>
      <w:lvlJc w:val="left"/>
      <w:pPr>
        <w:ind w:left="7985" w:hanging="236"/>
      </w:pPr>
      <w:rPr>
        <w:rFonts w:hint="default"/>
        <w:lang w:val="en-US" w:eastAsia="en-US" w:bidi="ar-SA"/>
      </w:rPr>
    </w:lvl>
  </w:abstractNum>
  <w:abstractNum w:abstractNumId="11" w15:restartNumberingAfterBreak="0">
    <w:nsid w:val="43491A1C"/>
    <w:multiLevelType w:val="hybridMultilevel"/>
    <w:tmpl w:val="BC881E2E"/>
    <w:lvl w:ilvl="0" w:tplc="0EDEBC9C">
      <w:start w:val="1"/>
      <w:numFmt w:val="upperLetter"/>
      <w:lvlText w:val="%1."/>
      <w:lvlJc w:val="left"/>
      <w:pPr>
        <w:ind w:left="1353"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6414E6AC">
      <w:start w:val="1"/>
      <w:numFmt w:val="decimal"/>
      <w:lvlText w:val="%2."/>
      <w:lvlJc w:val="left"/>
      <w:pPr>
        <w:ind w:left="1240" w:hanging="248"/>
        <w:jc w:val="left"/>
      </w:pPr>
      <w:rPr>
        <w:rFonts w:ascii="Times New Roman" w:eastAsia="Times New Roman" w:hAnsi="Times New Roman" w:cs="Times New Roman" w:hint="default"/>
        <w:b/>
        <w:bCs/>
        <w:i w:val="0"/>
        <w:iCs w:val="0"/>
        <w:spacing w:val="0"/>
        <w:w w:val="100"/>
        <w:sz w:val="24"/>
        <w:szCs w:val="24"/>
        <w:lang w:val="en-US" w:eastAsia="en-US" w:bidi="ar-SA"/>
      </w:rPr>
    </w:lvl>
    <w:lvl w:ilvl="2" w:tplc="F9142270">
      <w:numFmt w:val="bullet"/>
      <w:lvlText w:val="•"/>
      <w:lvlJc w:val="left"/>
      <w:pPr>
        <w:ind w:left="1560" w:hanging="248"/>
      </w:pPr>
      <w:rPr>
        <w:rFonts w:hint="default"/>
        <w:lang w:val="en-US" w:eastAsia="en-US" w:bidi="ar-SA"/>
      </w:rPr>
    </w:lvl>
    <w:lvl w:ilvl="3" w:tplc="950EB7F0">
      <w:numFmt w:val="bullet"/>
      <w:lvlText w:val="•"/>
      <w:lvlJc w:val="left"/>
      <w:pPr>
        <w:ind w:left="2587" w:hanging="248"/>
      </w:pPr>
      <w:rPr>
        <w:rFonts w:hint="default"/>
        <w:lang w:val="en-US" w:eastAsia="en-US" w:bidi="ar-SA"/>
      </w:rPr>
    </w:lvl>
    <w:lvl w:ilvl="4" w:tplc="2878F816">
      <w:numFmt w:val="bullet"/>
      <w:lvlText w:val="•"/>
      <w:lvlJc w:val="left"/>
      <w:pPr>
        <w:ind w:left="3615" w:hanging="248"/>
      </w:pPr>
      <w:rPr>
        <w:rFonts w:hint="default"/>
        <w:lang w:val="en-US" w:eastAsia="en-US" w:bidi="ar-SA"/>
      </w:rPr>
    </w:lvl>
    <w:lvl w:ilvl="5" w:tplc="1152D3CA">
      <w:numFmt w:val="bullet"/>
      <w:lvlText w:val="•"/>
      <w:lvlJc w:val="left"/>
      <w:pPr>
        <w:ind w:left="4643" w:hanging="248"/>
      </w:pPr>
      <w:rPr>
        <w:rFonts w:hint="default"/>
        <w:lang w:val="en-US" w:eastAsia="en-US" w:bidi="ar-SA"/>
      </w:rPr>
    </w:lvl>
    <w:lvl w:ilvl="6" w:tplc="AE600762">
      <w:numFmt w:val="bullet"/>
      <w:lvlText w:val="•"/>
      <w:lvlJc w:val="left"/>
      <w:pPr>
        <w:ind w:left="5670" w:hanging="248"/>
      </w:pPr>
      <w:rPr>
        <w:rFonts w:hint="default"/>
        <w:lang w:val="en-US" w:eastAsia="en-US" w:bidi="ar-SA"/>
      </w:rPr>
    </w:lvl>
    <w:lvl w:ilvl="7" w:tplc="87789606">
      <w:numFmt w:val="bullet"/>
      <w:lvlText w:val="•"/>
      <w:lvlJc w:val="left"/>
      <w:pPr>
        <w:ind w:left="6698" w:hanging="248"/>
      </w:pPr>
      <w:rPr>
        <w:rFonts w:hint="default"/>
        <w:lang w:val="en-US" w:eastAsia="en-US" w:bidi="ar-SA"/>
      </w:rPr>
    </w:lvl>
    <w:lvl w:ilvl="8" w:tplc="07D4B588">
      <w:numFmt w:val="bullet"/>
      <w:lvlText w:val="•"/>
      <w:lvlJc w:val="left"/>
      <w:pPr>
        <w:ind w:left="7726" w:hanging="248"/>
      </w:pPr>
      <w:rPr>
        <w:rFonts w:hint="default"/>
        <w:lang w:val="en-US" w:eastAsia="en-US" w:bidi="ar-SA"/>
      </w:rPr>
    </w:lvl>
  </w:abstractNum>
  <w:abstractNum w:abstractNumId="12" w15:restartNumberingAfterBreak="0">
    <w:nsid w:val="43BE1484"/>
    <w:multiLevelType w:val="hybridMultilevel"/>
    <w:tmpl w:val="98521FFA"/>
    <w:lvl w:ilvl="0" w:tplc="27D8CC8C">
      <w:numFmt w:val="bullet"/>
      <w:lvlText w:val="•"/>
      <w:lvlJc w:val="left"/>
      <w:pPr>
        <w:ind w:left="4594" w:hanging="348"/>
      </w:pPr>
      <w:rPr>
        <w:rFonts w:ascii="Times New Roman" w:eastAsia="Times New Roman" w:hAnsi="Times New Roman" w:cs="Times New Roman" w:hint="default"/>
        <w:b w:val="0"/>
        <w:bCs w:val="0"/>
        <w:i w:val="0"/>
        <w:iCs w:val="0"/>
        <w:spacing w:val="0"/>
        <w:w w:val="100"/>
        <w:sz w:val="24"/>
        <w:szCs w:val="24"/>
        <w:lang w:val="en-US" w:eastAsia="en-US" w:bidi="ar-SA"/>
      </w:rPr>
    </w:lvl>
    <w:lvl w:ilvl="1" w:tplc="C1AC6EAC">
      <w:numFmt w:val="bullet"/>
      <w:lvlText w:val="•"/>
      <w:lvlJc w:val="left"/>
      <w:pPr>
        <w:ind w:left="5118" w:hanging="348"/>
      </w:pPr>
      <w:rPr>
        <w:rFonts w:hint="default"/>
        <w:lang w:val="en-US" w:eastAsia="en-US" w:bidi="ar-SA"/>
      </w:rPr>
    </w:lvl>
    <w:lvl w:ilvl="2" w:tplc="26BC4D26">
      <w:numFmt w:val="bullet"/>
      <w:lvlText w:val="•"/>
      <w:lvlJc w:val="left"/>
      <w:pPr>
        <w:ind w:left="5636" w:hanging="348"/>
      </w:pPr>
      <w:rPr>
        <w:rFonts w:hint="default"/>
        <w:lang w:val="en-US" w:eastAsia="en-US" w:bidi="ar-SA"/>
      </w:rPr>
    </w:lvl>
    <w:lvl w:ilvl="3" w:tplc="F9A03686">
      <w:numFmt w:val="bullet"/>
      <w:lvlText w:val="•"/>
      <w:lvlJc w:val="left"/>
      <w:pPr>
        <w:ind w:left="6154" w:hanging="348"/>
      </w:pPr>
      <w:rPr>
        <w:rFonts w:hint="default"/>
        <w:lang w:val="en-US" w:eastAsia="en-US" w:bidi="ar-SA"/>
      </w:rPr>
    </w:lvl>
    <w:lvl w:ilvl="4" w:tplc="09041A78">
      <w:numFmt w:val="bullet"/>
      <w:lvlText w:val="•"/>
      <w:lvlJc w:val="left"/>
      <w:pPr>
        <w:ind w:left="6672" w:hanging="348"/>
      </w:pPr>
      <w:rPr>
        <w:rFonts w:hint="default"/>
        <w:lang w:val="en-US" w:eastAsia="en-US" w:bidi="ar-SA"/>
      </w:rPr>
    </w:lvl>
    <w:lvl w:ilvl="5" w:tplc="DF008B96">
      <w:numFmt w:val="bullet"/>
      <w:lvlText w:val="•"/>
      <w:lvlJc w:val="left"/>
      <w:pPr>
        <w:ind w:left="7190" w:hanging="348"/>
      </w:pPr>
      <w:rPr>
        <w:rFonts w:hint="default"/>
        <w:lang w:val="en-US" w:eastAsia="en-US" w:bidi="ar-SA"/>
      </w:rPr>
    </w:lvl>
    <w:lvl w:ilvl="6" w:tplc="8DB6E060">
      <w:numFmt w:val="bullet"/>
      <w:lvlText w:val="•"/>
      <w:lvlJc w:val="left"/>
      <w:pPr>
        <w:ind w:left="7708" w:hanging="348"/>
      </w:pPr>
      <w:rPr>
        <w:rFonts w:hint="default"/>
        <w:lang w:val="en-US" w:eastAsia="en-US" w:bidi="ar-SA"/>
      </w:rPr>
    </w:lvl>
    <w:lvl w:ilvl="7" w:tplc="71E85D40">
      <w:numFmt w:val="bullet"/>
      <w:lvlText w:val="•"/>
      <w:lvlJc w:val="left"/>
      <w:pPr>
        <w:ind w:left="8226" w:hanging="348"/>
      </w:pPr>
      <w:rPr>
        <w:rFonts w:hint="default"/>
        <w:lang w:val="en-US" w:eastAsia="en-US" w:bidi="ar-SA"/>
      </w:rPr>
    </w:lvl>
    <w:lvl w:ilvl="8" w:tplc="CFE29FBC">
      <w:numFmt w:val="bullet"/>
      <w:lvlText w:val="•"/>
      <w:lvlJc w:val="left"/>
      <w:pPr>
        <w:ind w:left="8745" w:hanging="348"/>
      </w:pPr>
      <w:rPr>
        <w:rFonts w:hint="default"/>
        <w:lang w:val="en-US" w:eastAsia="en-US" w:bidi="ar-SA"/>
      </w:rPr>
    </w:lvl>
  </w:abstractNum>
  <w:abstractNum w:abstractNumId="13" w15:restartNumberingAfterBreak="0">
    <w:nsid w:val="49977992"/>
    <w:multiLevelType w:val="hybridMultilevel"/>
    <w:tmpl w:val="65A296DE"/>
    <w:lvl w:ilvl="0" w:tplc="5B089F32">
      <w:start w:val="1"/>
      <w:numFmt w:val="lowerLetter"/>
      <w:lvlText w:val="%1."/>
      <w:lvlJc w:val="left"/>
      <w:pPr>
        <w:ind w:left="1742"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B756D3F0">
      <w:numFmt w:val="bullet"/>
      <w:lvlText w:val="•"/>
      <w:lvlJc w:val="left"/>
      <w:pPr>
        <w:ind w:left="2544" w:hanging="360"/>
      </w:pPr>
      <w:rPr>
        <w:rFonts w:hint="default"/>
        <w:lang w:val="en-US" w:eastAsia="en-US" w:bidi="ar-SA"/>
      </w:rPr>
    </w:lvl>
    <w:lvl w:ilvl="2" w:tplc="2E04D1B0">
      <w:numFmt w:val="bullet"/>
      <w:lvlText w:val="•"/>
      <w:lvlJc w:val="left"/>
      <w:pPr>
        <w:ind w:left="3348" w:hanging="360"/>
      </w:pPr>
      <w:rPr>
        <w:rFonts w:hint="default"/>
        <w:lang w:val="en-US" w:eastAsia="en-US" w:bidi="ar-SA"/>
      </w:rPr>
    </w:lvl>
    <w:lvl w:ilvl="3" w:tplc="F3BAA9A6">
      <w:numFmt w:val="bullet"/>
      <w:lvlText w:val="•"/>
      <w:lvlJc w:val="left"/>
      <w:pPr>
        <w:ind w:left="4152" w:hanging="360"/>
      </w:pPr>
      <w:rPr>
        <w:rFonts w:hint="default"/>
        <w:lang w:val="en-US" w:eastAsia="en-US" w:bidi="ar-SA"/>
      </w:rPr>
    </w:lvl>
    <w:lvl w:ilvl="4" w:tplc="EE747172">
      <w:numFmt w:val="bullet"/>
      <w:lvlText w:val="•"/>
      <w:lvlJc w:val="left"/>
      <w:pPr>
        <w:ind w:left="4956" w:hanging="360"/>
      </w:pPr>
      <w:rPr>
        <w:rFonts w:hint="default"/>
        <w:lang w:val="en-US" w:eastAsia="en-US" w:bidi="ar-SA"/>
      </w:rPr>
    </w:lvl>
    <w:lvl w:ilvl="5" w:tplc="C1EE57F8">
      <w:numFmt w:val="bullet"/>
      <w:lvlText w:val="•"/>
      <w:lvlJc w:val="left"/>
      <w:pPr>
        <w:ind w:left="5760" w:hanging="360"/>
      </w:pPr>
      <w:rPr>
        <w:rFonts w:hint="default"/>
        <w:lang w:val="en-US" w:eastAsia="en-US" w:bidi="ar-SA"/>
      </w:rPr>
    </w:lvl>
    <w:lvl w:ilvl="6" w:tplc="591E293E">
      <w:numFmt w:val="bullet"/>
      <w:lvlText w:val="•"/>
      <w:lvlJc w:val="left"/>
      <w:pPr>
        <w:ind w:left="6564" w:hanging="360"/>
      </w:pPr>
      <w:rPr>
        <w:rFonts w:hint="default"/>
        <w:lang w:val="en-US" w:eastAsia="en-US" w:bidi="ar-SA"/>
      </w:rPr>
    </w:lvl>
    <w:lvl w:ilvl="7" w:tplc="785E2276">
      <w:numFmt w:val="bullet"/>
      <w:lvlText w:val="•"/>
      <w:lvlJc w:val="left"/>
      <w:pPr>
        <w:ind w:left="7368" w:hanging="360"/>
      </w:pPr>
      <w:rPr>
        <w:rFonts w:hint="default"/>
        <w:lang w:val="en-US" w:eastAsia="en-US" w:bidi="ar-SA"/>
      </w:rPr>
    </w:lvl>
    <w:lvl w:ilvl="8" w:tplc="6934810E">
      <w:numFmt w:val="bullet"/>
      <w:lvlText w:val="•"/>
      <w:lvlJc w:val="left"/>
      <w:pPr>
        <w:ind w:left="8173" w:hanging="360"/>
      </w:pPr>
      <w:rPr>
        <w:rFonts w:hint="default"/>
        <w:lang w:val="en-US" w:eastAsia="en-US" w:bidi="ar-SA"/>
      </w:rPr>
    </w:lvl>
  </w:abstractNum>
  <w:abstractNum w:abstractNumId="14" w15:restartNumberingAfterBreak="0">
    <w:nsid w:val="581F771B"/>
    <w:multiLevelType w:val="hybridMultilevel"/>
    <w:tmpl w:val="443C3278"/>
    <w:lvl w:ilvl="0" w:tplc="AD369268">
      <w:start w:val="1"/>
      <w:numFmt w:val="upperLetter"/>
      <w:lvlText w:val="%1."/>
      <w:lvlJc w:val="left"/>
      <w:pPr>
        <w:ind w:left="1511" w:hanging="28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4EA9200">
      <w:start w:val="1"/>
      <w:numFmt w:val="decimal"/>
      <w:lvlText w:val="%2."/>
      <w:lvlJc w:val="left"/>
      <w:pPr>
        <w:ind w:left="1699" w:hanging="23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01C3B1C">
      <w:numFmt w:val="bullet"/>
      <w:lvlText w:val="•"/>
      <w:lvlJc w:val="left"/>
      <w:pPr>
        <w:ind w:left="1700" w:hanging="236"/>
      </w:pPr>
      <w:rPr>
        <w:rFonts w:hint="default"/>
        <w:lang w:val="en-US" w:eastAsia="en-US" w:bidi="ar-SA"/>
      </w:rPr>
    </w:lvl>
    <w:lvl w:ilvl="3" w:tplc="276CBCF2">
      <w:numFmt w:val="bullet"/>
      <w:lvlText w:val="•"/>
      <w:lvlJc w:val="left"/>
      <w:pPr>
        <w:ind w:left="2710" w:hanging="236"/>
      </w:pPr>
      <w:rPr>
        <w:rFonts w:hint="default"/>
        <w:lang w:val="en-US" w:eastAsia="en-US" w:bidi="ar-SA"/>
      </w:rPr>
    </w:lvl>
    <w:lvl w:ilvl="4" w:tplc="FF6C5FA6">
      <w:numFmt w:val="bullet"/>
      <w:lvlText w:val="•"/>
      <w:lvlJc w:val="left"/>
      <w:pPr>
        <w:ind w:left="3720" w:hanging="236"/>
      </w:pPr>
      <w:rPr>
        <w:rFonts w:hint="default"/>
        <w:lang w:val="en-US" w:eastAsia="en-US" w:bidi="ar-SA"/>
      </w:rPr>
    </w:lvl>
    <w:lvl w:ilvl="5" w:tplc="DF3802A2">
      <w:numFmt w:val="bullet"/>
      <w:lvlText w:val="•"/>
      <w:lvlJc w:val="left"/>
      <w:pPr>
        <w:ind w:left="4730" w:hanging="236"/>
      </w:pPr>
      <w:rPr>
        <w:rFonts w:hint="default"/>
        <w:lang w:val="en-US" w:eastAsia="en-US" w:bidi="ar-SA"/>
      </w:rPr>
    </w:lvl>
    <w:lvl w:ilvl="6" w:tplc="51385878">
      <w:numFmt w:val="bullet"/>
      <w:lvlText w:val="•"/>
      <w:lvlJc w:val="left"/>
      <w:pPr>
        <w:ind w:left="5740" w:hanging="236"/>
      </w:pPr>
      <w:rPr>
        <w:rFonts w:hint="default"/>
        <w:lang w:val="en-US" w:eastAsia="en-US" w:bidi="ar-SA"/>
      </w:rPr>
    </w:lvl>
    <w:lvl w:ilvl="7" w:tplc="75F00FBC">
      <w:numFmt w:val="bullet"/>
      <w:lvlText w:val="•"/>
      <w:lvlJc w:val="left"/>
      <w:pPr>
        <w:ind w:left="6750" w:hanging="236"/>
      </w:pPr>
      <w:rPr>
        <w:rFonts w:hint="default"/>
        <w:lang w:val="en-US" w:eastAsia="en-US" w:bidi="ar-SA"/>
      </w:rPr>
    </w:lvl>
    <w:lvl w:ilvl="8" w:tplc="FB5CBCF2">
      <w:numFmt w:val="bullet"/>
      <w:lvlText w:val="•"/>
      <w:lvlJc w:val="left"/>
      <w:pPr>
        <w:ind w:left="7761" w:hanging="236"/>
      </w:pPr>
      <w:rPr>
        <w:rFonts w:hint="default"/>
        <w:lang w:val="en-US" w:eastAsia="en-US" w:bidi="ar-SA"/>
      </w:rPr>
    </w:lvl>
  </w:abstractNum>
  <w:abstractNum w:abstractNumId="15" w15:restartNumberingAfterBreak="0">
    <w:nsid w:val="5EF826FB"/>
    <w:multiLevelType w:val="hybridMultilevel"/>
    <w:tmpl w:val="5ACE04A6"/>
    <w:lvl w:ilvl="0" w:tplc="8DD252B6">
      <w:numFmt w:val="bullet"/>
      <w:lvlText w:val="•"/>
      <w:lvlJc w:val="left"/>
      <w:pPr>
        <w:ind w:left="1713" w:hanging="356"/>
      </w:pPr>
      <w:rPr>
        <w:rFonts w:ascii="Arial MT" w:eastAsia="Arial MT" w:hAnsi="Arial MT" w:cs="Arial MT" w:hint="default"/>
        <w:b w:val="0"/>
        <w:bCs w:val="0"/>
        <w:i w:val="0"/>
        <w:iCs w:val="0"/>
        <w:spacing w:val="0"/>
        <w:w w:val="99"/>
        <w:sz w:val="20"/>
        <w:szCs w:val="20"/>
        <w:lang w:val="en-US" w:eastAsia="en-US" w:bidi="ar-SA"/>
      </w:rPr>
    </w:lvl>
    <w:lvl w:ilvl="1" w:tplc="97D0928C">
      <w:numFmt w:val="bullet"/>
      <w:lvlText w:val="•"/>
      <w:lvlJc w:val="left"/>
      <w:pPr>
        <w:ind w:left="2526" w:hanging="356"/>
      </w:pPr>
      <w:rPr>
        <w:rFonts w:hint="default"/>
        <w:lang w:val="en-US" w:eastAsia="en-US" w:bidi="ar-SA"/>
      </w:rPr>
    </w:lvl>
    <w:lvl w:ilvl="2" w:tplc="7EE82766">
      <w:numFmt w:val="bullet"/>
      <w:lvlText w:val="•"/>
      <w:lvlJc w:val="left"/>
      <w:pPr>
        <w:ind w:left="3332" w:hanging="356"/>
      </w:pPr>
      <w:rPr>
        <w:rFonts w:hint="default"/>
        <w:lang w:val="en-US" w:eastAsia="en-US" w:bidi="ar-SA"/>
      </w:rPr>
    </w:lvl>
    <w:lvl w:ilvl="3" w:tplc="D56E8936">
      <w:numFmt w:val="bullet"/>
      <w:lvlText w:val="•"/>
      <w:lvlJc w:val="left"/>
      <w:pPr>
        <w:ind w:left="4138" w:hanging="356"/>
      </w:pPr>
      <w:rPr>
        <w:rFonts w:hint="default"/>
        <w:lang w:val="en-US" w:eastAsia="en-US" w:bidi="ar-SA"/>
      </w:rPr>
    </w:lvl>
    <w:lvl w:ilvl="4" w:tplc="45E26726">
      <w:numFmt w:val="bullet"/>
      <w:lvlText w:val="•"/>
      <w:lvlJc w:val="left"/>
      <w:pPr>
        <w:ind w:left="4944" w:hanging="356"/>
      </w:pPr>
      <w:rPr>
        <w:rFonts w:hint="default"/>
        <w:lang w:val="en-US" w:eastAsia="en-US" w:bidi="ar-SA"/>
      </w:rPr>
    </w:lvl>
    <w:lvl w:ilvl="5" w:tplc="B964DEC8">
      <w:numFmt w:val="bullet"/>
      <w:lvlText w:val="•"/>
      <w:lvlJc w:val="left"/>
      <w:pPr>
        <w:ind w:left="5750" w:hanging="356"/>
      </w:pPr>
      <w:rPr>
        <w:rFonts w:hint="default"/>
        <w:lang w:val="en-US" w:eastAsia="en-US" w:bidi="ar-SA"/>
      </w:rPr>
    </w:lvl>
    <w:lvl w:ilvl="6" w:tplc="607CD66C">
      <w:numFmt w:val="bullet"/>
      <w:lvlText w:val="•"/>
      <w:lvlJc w:val="left"/>
      <w:pPr>
        <w:ind w:left="6556" w:hanging="356"/>
      </w:pPr>
      <w:rPr>
        <w:rFonts w:hint="default"/>
        <w:lang w:val="en-US" w:eastAsia="en-US" w:bidi="ar-SA"/>
      </w:rPr>
    </w:lvl>
    <w:lvl w:ilvl="7" w:tplc="9398DB2E">
      <w:numFmt w:val="bullet"/>
      <w:lvlText w:val="•"/>
      <w:lvlJc w:val="left"/>
      <w:pPr>
        <w:ind w:left="7362" w:hanging="356"/>
      </w:pPr>
      <w:rPr>
        <w:rFonts w:hint="default"/>
        <w:lang w:val="en-US" w:eastAsia="en-US" w:bidi="ar-SA"/>
      </w:rPr>
    </w:lvl>
    <w:lvl w:ilvl="8" w:tplc="1BEA298A">
      <w:numFmt w:val="bullet"/>
      <w:lvlText w:val="•"/>
      <w:lvlJc w:val="left"/>
      <w:pPr>
        <w:ind w:left="8169" w:hanging="356"/>
      </w:pPr>
      <w:rPr>
        <w:rFonts w:hint="default"/>
        <w:lang w:val="en-US" w:eastAsia="en-US" w:bidi="ar-SA"/>
      </w:rPr>
    </w:lvl>
  </w:abstractNum>
  <w:abstractNum w:abstractNumId="16" w15:restartNumberingAfterBreak="0">
    <w:nsid w:val="6A244204"/>
    <w:multiLevelType w:val="hybridMultilevel"/>
    <w:tmpl w:val="9438C56C"/>
    <w:lvl w:ilvl="0" w:tplc="649AF744">
      <w:start w:val="1"/>
      <w:numFmt w:val="upperLetter"/>
      <w:lvlText w:val="%1."/>
      <w:lvlJc w:val="left"/>
      <w:pPr>
        <w:ind w:left="1516" w:hanging="29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DCEBC8A">
      <w:start w:val="1"/>
      <w:numFmt w:val="decimal"/>
      <w:lvlText w:val="%2."/>
      <w:lvlJc w:val="left"/>
      <w:pPr>
        <w:ind w:left="1473" w:hanging="329"/>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8D800518">
      <w:numFmt w:val="bullet"/>
      <w:lvlText w:val="•"/>
      <w:lvlJc w:val="left"/>
      <w:pPr>
        <w:ind w:left="2437" w:hanging="329"/>
      </w:pPr>
      <w:rPr>
        <w:rFonts w:hint="default"/>
        <w:lang w:val="en-US" w:eastAsia="en-US" w:bidi="ar-SA"/>
      </w:rPr>
    </w:lvl>
    <w:lvl w:ilvl="3" w:tplc="D7A2127E">
      <w:numFmt w:val="bullet"/>
      <w:lvlText w:val="•"/>
      <w:lvlJc w:val="left"/>
      <w:pPr>
        <w:ind w:left="3355" w:hanging="329"/>
      </w:pPr>
      <w:rPr>
        <w:rFonts w:hint="default"/>
        <w:lang w:val="en-US" w:eastAsia="en-US" w:bidi="ar-SA"/>
      </w:rPr>
    </w:lvl>
    <w:lvl w:ilvl="4" w:tplc="C5FCCFFC">
      <w:numFmt w:val="bullet"/>
      <w:lvlText w:val="•"/>
      <w:lvlJc w:val="left"/>
      <w:pPr>
        <w:ind w:left="4273" w:hanging="329"/>
      </w:pPr>
      <w:rPr>
        <w:rFonts w:hint="default"/>
        <w:lang w:val="en-US" w:eastAsia="en-US" w:bidi="ar-SA"/>
      </w:rPr>
    </w:lvl>
    <w:lvl w:ilvl="5" w:tplc="79924970">
      <w:numFmt w:val="bullet"/>
      <w:lvlText w:val="•"/>
      <w:lvlJc w:val="left"/>
      <w:pPr>
        <w:ind w:left="5191" w:hanging="329"/>
      </w:pPr>
      <w:rPr>
        <w:rFonts w:hint="default"/>
        <w:lang w:val="en-US" w:eastAsia="en-US" w:bidi="ar-SA"/>
      </w:rPr>
    </w:lvl>
    <w:lvl w:ilvl="6" w:tplc="9D6A5B4E">
      <w:numFmt w:val="bullet"/>
      <w:lvlText w:val="•"/>
      <w:lvlJc w:val="left"/>
      <w:pPr>
        <w:ind w:left="6109" w:hanging="329"/>
      </w:pPr>
      <w:rPr>
        <w:rFonts w:hint="default"/>
        <w:lang w:val="en-US" w:eastAsia="en-US" w:bidi="ar-SA"/>
      </w:rPr>
    </w:lvl>
    <w:lvl w:ilvl="7" w:tplc="460239B4">
      <w:numFmt w:val="bullet"/>
      <w:lvlText w:val="•"/>
      <w:lvlJc w:val="left"/>
      <w:pPr>
        <w:ind w:left="7027" w:hanging="329"/>
      </w:pPr>
      <w:rPr>
        <w:rFonts w:hint="default"/>
        <w:lang w:val="en-US" w:eastAsia="en-US" w:bidi="ar-SA"/>
      </w:rPr>
    </w:lvl>
    <w:lvl w:ilvl="8" w:tplc="0D700328">
      <w:numFmt w:val="bullet"/>
      <w:lvlText w:val="•"/>
      <w:lvlJc w:val="left"/>
      <w:pPr>
        <w:ind w:left="7945" w:hanging="329"/>
      </w:pPr>
      <w:rPr>
        <w:rFonts w:hint="default"/>
        <w:lang w:val="en-US" w:eastAsia="en-US" w:bidi="ar-SA"/>
      </w:rPr>
    </w:lvl>
  </w:abstractNum>
  <w:abstractNum w:abstractNumId="17" w15:restartNumberingAfterBreak="0">
    <w:nsid w:val="7DAD35AE"/>
    <w:multiLevelType w:val="hybridMultilevel"/>
    <w:tmpl w:val="2022198A"/>
    <w:lvl w:ilvl="0" w:tplc="44CA765E">
      <w:start w:val="1"/>
      <w:numFmt w:val="decimal"/>
      <w:lvlText w:val="%1."/>
      <w:lvlJc w:val="left"/>
      <w:pPr>
        <w:ind w:left="1240" w:hanging="248"/>
        <w:jc w:val="left"/>
      </w:pPr>
      <w:rPr>
        <w:rFonts w:ascii="Times New Roman" w:eastAsia="Times New Roman" w:hAnsi="Times New Roman" w:cs="Times New Roman" w:hint="default"/>
        <w:b/>
        <w:bCs/>
        <w:i w:val="0"/>
        <w:iCs w:val="0"/>
        <w:spacing w:val="0"/>
        <w:w w:val="100"/>
        <w:sz w:val="24"/>
        <w:szCs w:val="24"/>
        <w:lang w:val="en-US" w:eastAsia="en-US" w:bidi="ar-SA"/>
      </w:rPr>
    </w:lvl>
    <w:lvl w:ilvl="1" w:tplc="70A4AF4A">
      <w:numFmt w:val="bullet"/>
      <w:lvlText w:val="•"/>
      <w:lvlJc w:val="left"/>
      <w:pPr>
        <w:ind w:left="2094" w:hanging="248"/>
      </w:pPr>
      <w:rPr>
        <w:rFonts w:hint="default"/>
        <w:lang w:val="en-US" w:eastAsia="en-US" w:bidi="ar-SA"/>
      </w:rPr>
    </w:lvl>
    <w:lvl w:ilvl="2" w:tplc="2806D156">
      <w:numFmt w:val="bullet"/>
      <w:lvlText w:val="•"/>
      <w:lvlJc w:val="left"/>
      <w:pPr>
        <w:ind w:left="2948" w:hanging="248"/>
      </w:pPr>
      <w:rPr>
        <w:rFonts w:hint="default"/>
        <w:lang w:val="en-US" w:eastAsia="en-US" w:bidi="ar-SA"/>
      </w:rPr>
    </w:lvl>
    <w:lvl w:ilvl="3" w:tplc="887C7F80">
      <w:numFmt w:val="bullet"/>
      <w:lvlText w:val="•"/>
      <w:lvlJc w:val="left"/>
      <w:pPr>
        <w:ind w:left="3802" w:hanging="248"/>
      </w:pPr>
      <w:rPr>
        <w:rFonts w:hint="default"/>
        <w:lang w:val="en-US" w:eastAsia="en-US" w:bidi="ar-SA"/>
      </w:rPr>
    </w:lvl>
    <w:lvl w:ilvl="4" w:tplc="AF2003B2">
      <w:numFmt w:val="bullet"/>
      <w:lvlText w:val="•"/>
      <w:lvlJc w:val="left"/>
      <w:pPr>
        <w:ind w:left="4656" w:hanging="248"/>
      </w:pPr>
      <w:rPr>
        <w:rFonts w:hint="default"/>
        <w:lang w:val="en-US" w:eastAsia="en-US" w:bidi="ar-SA"/>
      </w:rPr>
    </w:lvl>
    <w:lvl w:ilvl="5" w:tplc="11427A9E">
      <w:numFmt w:val="bullet"/>
      <w:lvlText w:val="•"/>
      <w:lvlJc w:val="left"/>
      <w:pPr>
        <w:ind w:left="5510" w:hanging="248"/>
      </w:pPr>
      <w:rPr>
        <w:rFonts w:hint="default"/>
        <w:lang w:val="en-US" w:eastAsia="en-US" w:bidi="ar-SA"/>
      </w:rPr>
    </w:lvl>
    <w:lvl w:ilvl="6" w:tplc="8C9CAA8A">
      <w:numFmt w:val="bullet"/>
      <w:lvlText w:val="•"/>
      <w:lvlJc w:val="left"/>
      <w:pPr>
        <w:ind w:left="6364" w:hanging="248"/>
      </w:pPr>
      <w:rPr>
        <w:rFonts w:hint="default"/>
        <w:lang w:val="en-US" w:eastAsia="en-US" w:bidi="ar-SA"/>
      </w:rPr>
    </w:lvl>
    <w:lvl w:ilvl="7" w:tplc="082036EA">
      <w:numFmt w:val="bullet"/>
      <w:lvlText w:val="•"/>
      <w:lvlJc w:val="left"/>
      <w:pPr>
        <w:ind w:left="7218" w:hanging="248"/>
      </w:pPr>
      <w:rPr>
        <w:rFonts w:hint="default"/>
        <w:lang w:val="en-US" w:eastAsia="en-US" w:bidi="ar-SA"/>
      </w:rPr>
    </w:lvl>
    <w:lvl w:ilvl="8" w:tplc="0DC803B2">
      <w:numFmt w:val="bullet"/>
      <w:lvlText w:val="•"/>
      <w:lvlJc w:val="left"/>
      <w:pPr>
        <w:ind w:left="8073" w:hanging="248"/>
      </w:pPr>
      <w:rPr>
        <w:rFonts w:hint="default"/>
        <w:lang w:val="en-US" w:eastAsia="en-US" w:bidi="ar-SA"/>
      </w:rPr>
    </w:lvl>
  </w:abstractNum>
  <w:num w:numId="1">
    <w:abstractNumId w:val="0"/>
  </w:num>
  <w:num w:numId="2">
    <w:abstractNumId w:val="16"/>
  </w:num>
  <w:num w:numId="3">
    <w:abstractNumId w:val="10"/>
  </w:num>
  <w:num w:numId="4">
    <w:abstractNumId w:val="14"/>
  </w:num>
  <w:num w:numId="5">
    <w:abstractNumId w:val="6"/>
  </w:num>
  <w:num w:numId="6">
    <w:abstractNumId w:val="13"/>
  </w:num>
  <w:num w:numId="7">
    <w:abstractNumId w:val="7"/>
  </w:num>
  <w:num w:numId="8">
    <w:abstractNumId w:val="5"/>
  </w:num>
  <w:num w:numId="9">
    <w:abstractNumId w:val="8"/>
  </w:num>
  <w:num w:numId="10">
    <w:abstractNumId w:val="3"/>
  </w:num>
  <w:num w:numId="11">
    <w:abstractNumId w:val="9"/>
  </w:num>
  <w:num w:numId="12">
    <w:abstractNumId w:val="17"/>
  </w:num>
  <w:num w:numId="13">
    <w:abstractNumId w:val="2"/>
  </w:num>
  <w:num w:numId="14">
    <w:abstractNumId w:val="15"/>
  </w:num>
  <w:num w:numId="15">
    <w:abstractNumId w:val="1"/>
  </w:num>
  <w:num w:numId="16">
    <w:abstractNumId w:val="12"/>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729"/>
    <w:rsid w:val="00153551"/>
    <w:rsid w:val="00252D05"/>
    <w:rsid w:val="003A40B4"/>
    <w:rsid w:val="004B5D73"/>
    <w:rsid w:val="00943ED9"/>
    <w:rsid w:val="00C554AC"/>
    <w:rsid w:val="00FA672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8AD25"/>
  <w15:chartTrackingRefBased/>
  <w15:docId w15:val="{32183131-DEB2-4E45-B115-CAF468578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52D05"/>
    <w:pPr>
      <w:widowControl w:val="0"/>
      <w:autoSpaceDE w:val="0"/>
      <w:autoSpaceDN w:val="0"/>
      <w:spacing w:before="62" w:after="0" w:line="240" w:lineRule="auto"/>
      <w:ind w:left="933" w:right="777"/>
      <w:jc w:val="center"/>
      <w:outlineLvl w:val="0"/>
    </w:pPr>
    <w:rPr>
      <w:rFonts w:ascii="Times New Roman" w:eastAsia="Times New Roman" w:hAnsi="Times New Roman" w:cs="Times New Roman"/>
      <w:b/>
      <w:bCs/>
      <w:sz w:val="24"/>
      <w:szCs w:val="24"/>
      <w:lang w:val="en-US"/>
    </w:rPr>
  </w:style>
  <w:style w:type="paragraph" w:styleId="Heading2">
    <w:name w:val="heading 2"/>
    <w:basedOn w:val="Normal"/>
    <w:link w:val="Heading2Char"/>
    <w:uiPriority w:val="9"/>
    <w:unhideWhenUsed/>
    <w:qFormat/>
    <w:rsid w:val="00252D05"/>
    <w:pPr>
      <w:widowControl w:val="0"/>
      <w:autoSpaceDE w:val="0"/>
      <w:autoSpaceDN w:val="0"/>
      <w:spacing w:after="0" w:line="240" w:lineRule="auto"/>
      <w:ind w:left="1240" w:hanging="247"/>
      <w:jc w:val="both"/>
      <w:outlineLvl w:val="1"/>
    </w:pPr>
    <w:rPr>
      <w:rFonts w:ascii="Times New Roman" w:eastAsia="Times New Roman" w:hAnsi="Times New Roman" w:cs="Times New Roman"/>
      <w:b/>
      <w:bCs/>
      <w:sz w:val="24"/>
      <w:szCs w:val="24"/>
      <w:lang w:val="en-US"/>
    </w:rPr>
  </w:style>
  <w:style w:type="paragraph" w:styleId="Heading3">
    <w:name w:val="heading 3"/>
    <w:basedOn w:val="Normal"/>
    <w:link w:val="Heading3Char"/>
    <w:uiPriority w:val="9"/>
    <w:unhideWhenUsed/>
    <w:qFormat/>
    <w:rsid w:val="00943ED9"/>
    <w:pPr>
      <w:widowControl w:val="0"/>
      <w:autoSpaceDE w:val="0"/>
      <w:autoSpaceDN w:val="0"/>
      <w:spacing w:before="114" w:after="0" w:line="240" w:lineRule="auto"/>
      <w:ind w:left="170"/>
      <w:outlineLvl w:val="2"/>
    </w:pPr>
    <w:rPr>
      <w:rFonts w:ascii="Times New Roman" w:eastAsia="Times New Roman" w:hAnsi="Times New Roman" w:cs="Times New Roman"/>
      <w:b/>
      <w:bCs/>
      <w:i/>
      <w:i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53551"/>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153551"/>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252D05"/>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rsid w:val="00252D05"/>
    <w:rPr>
      <w:rFonts w:ascii="Times New Roman" w:eastAsia="Times New Roman" w:hAnsi="Times New Roman" w:cs="Times New Roman"/>
      <w:b/>
      <w:bCs/>
      <w:sz w:val="24"/>
      <w:szCs w:val="24"/>
      <w:lang w:val="en-US"/>
    </w:rPr>
  </w:style>
  <w:style w:type="paragraph" w:styleId="ListParagraph">
    <w:name w:val="List Paragraph"/>
    <w:basedOn w:val="Normal"/>
    <w:uiPriority w:val="1"/>
    <w:qFormat/>
    <w:rsid w:val="00252D05"/>
    <w:pPr>
      <w:widowControl w:val="0"/>
      <w:autoSpaceDE w:val="0"/>
      <w:autoSpaceDN w:val="0"/>
      <w:spacing w:after="0" w:line="240" w:lineRule="auto"/>
      <w:ind w:left="1240" w:hanging="247"/>
    </w:pPr>
    <w:rPr>
      <w:rFonts w:ascii="Times New Roman" w:eastAsia="Times New Roman" w:hAnsi="Times New Roman" w:cs="Times New Roman"/>
      <w:lang w:val="en-US"/>
    </w:rPr>
  </w:style>
  <w:style w:type="character" w:customStyle="1" w:styleId="Heading3Char">
    <w:name w:val="Heading 3 Char"/>
    <w:basedOn w:val="DefaultParagraphFont"/>
    <w:link w:val="Heading3"/>
    <w:uiPriority w:val="9"/>
    <w:rsid w:val="00943ED9"/>
    <w:rPr>
      <w:rFonts w:ascii="Times New Roman" w:eastAsia="Times New Roman" w:hAnsi="Times New Roman" w:cs="Times New Roman"/>
      <w:b/>
      <w:bCs/>
      <w:i/>
      <w:iCs/>
      <w:sz w:val="24"/>
      <w:szCs w:val="24"/>
      <w:lang w:val="en-US"/>
    </w:rPr>
  </w:style>
  <w:style w:type="paragraph" w:styleId="TOC1">
    <w:name w:val="toc 1"/>
    <w:basedOn w:val="Normal"/>
    <w:uiPriority w:val="1"/>
    <w:qFormat/>
    <w:rsid w:val="00943ED9"/>
    <w:pPr>
      <w:widowControl w:val="0"/>
      <w:autoSpaceDE w:val="0"/>
      <w:autoSpaceDN w:val="0"/>
      <w:spacing w:before="233" w:after="0" w:line="240" w:lineRule="auto"/>
      <w:ind w:left="124"/>
      <w:jc w:val="center"/>
    </w:pPr>
    <w:rPr>
      <w:rFonts w:ascii="Times New Roman" w:eastAsia="Times New Roman" w:hAnsi="Times New Roman" w:cs="Times New Roman"/>
      <w:sz w:val="24"/>
      <w:szCs w:val="24"/>
      <w:lang w:val="en-US"/>
    </w:rPr>
  </w:style>
  <w:style w:type="paragraph" w:styleId="TOC2">
    <w:name w:val="toc 2"/>
    <w:basedOn w:val="Normal"/>
    <w:uiPriority w:val="1"/>
    <w:qFormat/>
    <w:rsid w:val="00943ED9"/>
    <w:pPr>
      <w:widowControl w:val="0"/>
      <w:autoSpaceDE w:val="0"/>
      <w:autoSpaceDN w:val="0"/>
      <w:spacing w:before="569" w:after="0" w:line="240" w:lineRule="auto"/>
      <w:ind w:left="932" w:right="777"/>
      <w:jc w:val="center"/>
    </w:pPr>
    <w:rPr>
      <w:rFonts w:ascii="Times New Roman" w:eastAsia="Times New Roman" w:hAnsi="Times New Roman" w:cs="Times New Roman"/>
      <w:b/>
      <w:bCs/>
      <w:sz w:val="24"/>
      <w:szCs w:val="24"/>
      <w:lang w:val="en-US"/>
    </w:rPr>
  </w:style>
  <w:style w:type="paragraph" w:styleId="TOC3">
    <w:name w:val="toc 3"/>
    <w:basedOn w:val="Normal"/>
    <w:uiPriority w:val="1"/>
    <w:qFormat/>
    <w:rsid w:val="00943ED9"/>
    <w:pPr>
      <w:widowControl w:val="0"/>
      <w:autoSpaceDE w:val="0"/>
      <w:autoSpaceDN w:val="0"/>
      <w:spacing w:before="232" w:after="0" w:line="240" w:lineRule="auto"/>
      <w:ind w:left="983"/>
    </w:pPr>
    <w:rPr>
      <w:rFonts w:ascii="Times New Roman" w:eastAsia="Times New Roman" w:hAnsi="Times New Roman" w:cs="Times New Roman"/>
      <w:sz w:val="24"/>
      <w:szCs w:val="24"/>
      <w:lang w:val="en-US"/>
    </w:rPr>
  </w:style>
  <w:style w:type="paragraph" w:styleId="TOC4">
    <w:name w:val="toc 4"/>
    <w:basedOn w:val="Normal"/>
    <w:uiPriority w:val="1"/>
    <w:qFormat/>
    <w:rsid w:val="00943ED9"/>
    <w:pPr>
      <w:widowControl w:val="0"/>
      <w:autoSpaceDE w:val="0"/>
      <w:autoSpaceDN w:val="0"/>
      <w:spacing w:before="233" w:after="0" w:line="240" w:lineRule="auto"/>
      <w:ind w:left="983"/>
    </w:pPr>
    <w:rPr>
      <w:rFonts w:ascii="Times New Roman" w:eastAsia="Times New Roman" w:hAnsi="Times New Roman" w:cs="Times New Roman"/>
      <w:sz w:val="24"/>
      <w:szCs w:val="24"/>
      <w:lang w:val="en-US"/>
    </w:rPr>
  </w:style>
  <w:style w:type="paragraph" w:styleId="TOC5">
    <w:name w:val="toc 5"/>
    <w:basedOn w:val="Normal"/>
    <w:uiPriority w:val="1"/>
    <w:qFormat/>
    <w:rsid w:val="00943ED9"/>
    <w:pPr>
      <w:widowControl w:val="0"/>
      <w:autoSpaceDE w:val="0"/>
      <w:autoSpaceDN w:val="0"/>
      <w:spacing w:before="233" w:after="0" w:line="240" w:lineRule="auto"/>
      <w:ind w:left="1514" w:hanging="291"/>
    </w:pPr>
    <w:rPr>
      <w:rFonts w:ascii="Times New Roman" w:eastAsia="Times New Roman" w:hAnsi="Times New Roman" w:cs="Times New Roman"/>
      <w:sz w:val="24"/>
      <w:szCs w:val="24"/>
      <w:lang w:val="en-US"/>
    </w:rPr>
  </w:style>
  <w:style w:type="paragraph" w:styleId="TOC6">
    <w:name w:val="toc 6"/>
    <w:basedOn w:val="Normal"/>
    <w:uiPriority w:val="1"/>
    <w:qFormat/>
    <w:rsid w:val="00943ED9"/>
    <w:pPr>
      <w:widowControl w:val="0"/>
      <w:autoSpaceDE w:val="0"/>
      <w:autoSpaceDN w:val="0"/>
      <w:spacing w:before="233" w:after="0" w:line="240" w:lineRule="auto"/>
      <w:ind w:left="1703" w:hanging="240"/>
    </w:pPr>
    <w:rPr>
      <w:rFonts w:ascii="Times New Roman" w:eastAsia="Times New Roman" w:hAnsi="Times New Roman" w:cs="Times New Roman"/>
      <w:sz w:val="24"/>
      <w:szCs w:val="24"/>
      <w:lang w:val="en-US"/>
    </w:rPr>
  </w:style>
  <w:style w:type="paragraph" w:styleId="TOC7">
    <w:name w:val="toc 7"/>
    <w:basedOn w:val="Normal"/>
    <w:uiPriority w:val="1"/>
    <w:qFormat/>
    <w:rsid w:val="00943ED9"/>
    <w:pPr>
      <w:widowControl w:val="0"/>
      <w:autoSpaceDE w:val="0"/>
      <w:autoSpaceDN w:val="0"/>
      <w:spacing w:before="137" w:after="0" w:line="240" w:lineRule="auto"/>
      <w:ind w:left="2270"/>
    </w:pPr>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943ED9"/>
    <w:pPr>
      <w:widowControl w:val="0"/>
      <w:autoSpaceDE w:val="0"/>
      <w:autoSpaceDN w:val="0"/>
      <w:spacing w:before="37" w:after="0" w:line="240" w:lineRule="auto"/>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5179</Words>
  <Characters>29522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aghiitsnaa@gmail.com</dc:creator>
  <cp:keywords/>
  <dc:description/>
  <cp:lastModifiedBy>aghiitsnaa@gmail.com</cp:lastModifiedBy>
  <cp:revision>2</cp:revision>
  <dcterms:created xsi:type="dcterms:W3CDTF">2026-09-24T06:58:00Z</dcterms:created>
  <dcterms:modified xsi:type="dcterms:W3CDTF">2026-09-24T06:58:00Z</dcterms:modified>
</cp:coreProperties>
</file>