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34664" w14:textId="77777777" w:rsidR="00B973D0" w:rsidRDefault="00F84F90">
      <w:pPr>
        <w:spacing w:after="114" w:line="259" w:lineRule="auto"/>
        <w:ind w:left="421" w:right="0"/>
        <w:jc w:val="center"/>
      </w:pPr>
      <w:r>
        <w:rPr>
          <w:b/>
        </w:rPr>
        <w:t xml:space="preserve">BAB 5 SIMPULAN DAN SARAN </w:t>
      </w:r>
    </w:p>
    <w:p w14:paraId="61D03854" w14:textId="77777777" w:rsidR="00B973D0" w:rsidRDefault="00F84F90">
      <w:pPr>
        <w:spacing w:after="132" w:line="259" w:lineRule="auto"/>
        <w:ind w:left="471" w:right="0" w:firstLine="0"/>
        <w:jc w:val="center"/>
      </w:pPr>
      <w:r>
        <w:rPr>
          <w:b/>
        </w:rPr>
        <w:t xml:space="preserve"> </w:t>
      </w:r>
    </w:p>
    <w:p w14:paraId="0C0DCBBB" w14:textId="77777777" w:rsidR="00B973D0" w:rsidRDefault="00F84F90">
      <w:pPr>
        <w:pStyle w:val="Judul1"/>
        <w:ind w:left="419"/>
      </w:pPr>
      <w:r>
        <w:t>5.1 Simpulan</w:t>
      </w:r>
      <w:r>
        <w:t xml:space="preserve"> </w:t>
      </w:r>
    </w:p>
    <w:p w14:paraId="084D76EA" w14:textId="77777777" w:rsidR="00B973D0" w:rsidRDefault="00F84F90">
      <w:pPr>
        <w:spacing w:after="2" w:line="357" w:lineRule="auto"/>
        <w:ind w:left="709" w:right="5" w:firstLine="568"/>
      </w:pPr>
      <w:r>
        <w:t xml:space="preserve">Berdasarkan hasil penelitian, analisis data, dan pembahasan yang telah dipaparkan terdapat Nilai Pendidikan Sosial sebanyak 16 data, Nilai Pendidikan Moral 36 Data pada novel </w:t>
      </w:r>
      <w:r>
        <w:rPr>
          <w:i/>
        </w:rPr>
        <w:t>9 Matahari</w:t>
      </w:r>
      <w:r>
        <w:t xml:space="preserve"> karya Adenita, maka dapat ditarik kesimpulan sebagai berikut: Novel </w:t>
      </w:r>
      <w:r>
        <w:rPr>
          <w:i/>
        </w:rPr>
        <w:t>9 Matahari</w:t>
      </w:r>
      <w:r>
        <w:t xml:space="preserve"> dibangun oleh jalinan unsur intrinsik yang saling mengikat secara padu dan fungsional. Penggunaan alur maju (progresif) yang bergerak secara kronologis terbukti efektif dalam menggambarkan eskalasi konflik, mulai dari penolakan awal keluarga akibat kendala finansial hingga pencapaian kelulusan sarjana. Ditambah dengan penerapan sudut pandang orang pertama tunggal ("Aku"), pengarang berhasil membawa pembaca menyelami pe</w:t>
      </w:r>
      <w:r>
        <w:t xml:space="preserve">rgolakan batin serta dinamika psikologis tokoh utama, Matari Anas, secara lebih intim dan mendalam. Tema sentral yang melandasi seluruh bangunan cerita ini adalah perjuangan, pengorbanan, dan keteguhan prinsip dalam menuntut ilmu di tengah impitan keterbatasan ekonomi. </w:t>
      </w:r>
      <w:r>
        <w:t xml:space="preserve"> </w:t>
      </w:r>
    </w:p>
    <w:p w14:paraId="1ED7A868" w14:textId="77777777" w:rsidR="00B973D0" w:rsidRDefault="00F84F90">
      <w:pPr>
        <w:spacing w:after="578" w:line="357" w:lineRule="auto"/>
        <w:ind w:left="709" w:right="5" w:firstLine="568"/>
      </w:pPr>
      <w:r>
        <w:t>Nilai pendidikan moral dalam novel ini menitikberatkan pada pembentukan etika personal, kegigihan (</w:t>
      </w:r>
      <w:r>
        <w:rPr>
          <w:i/>
        </w:rPr>
        <w:t>fighting spirit</w:t>
      </w:r>
      <w:r>
        <w:t>), dan integritas individu. Tokoh utama menunjukkan secara konsisten bahwa kemiskinan materi tidak boleh membatasi keberanian seseorang untuk bermimpi besar dan melakukan pengembangan diri (</w:t>
      </w:r>
      <w:r>
        <w:rPr>
          <w:i/>
        </w:rPr>
        <w:t>self-improvement</w:t>
      </w:r>
      <w:r>
        <w:t>). Lebih dari itu, aspek moral yang paling kuat direpresentasikan melalui komitmen tokoh untuk tetap menjaga harga diri dan kejujuran di tengah situasi pelik; sebuah pesan edukatif yang menolak keras segala bentuk jalan pintas yang menistakan integritas diri. Nilai pendidikan sosial dalam k</w:t>
      </w:r>
      <w:r>
        <w:t xml:space="preserve">arya ini mengeksplorasi bagaimana individu berinteraksi, menaruh empati, dan memikul akuntabilitas di ruang publik. Cerita ini mengajarkan secara bijaksana bahwa kebebasan dalam memilih jalan hidup selalu beriringan dengan tanggung jawab penuh atas segala risiko dan konsekuensi yang menyertainya. Selain itu, novel ini menyajikan otokritik dan realisme sosial yang tajam mengenai dunia kerja pascakuliah, yang menegaskan </w:t>
      </w:r>
    </w:p>
    <w:p w14:paraId="52645680" w14:textId="77777777" w:rsidR="00B973D0" w:rsidRDefault="00F84F90">
      <w:pPr>
        <w:spacing w:after="289" w:line="259" w:lineRule="auto"/>
        <w:ind w:left="421" w:right="0"/>
        <w:jc w:val="center"/>
      </w:pPr>
      <w:r>
        <w:t>120</w:t>
      </w:r>
      <w:r>
        <w:t xml:space="preserve"> </w:t>
      </w:r>
    </w:p>
    <w:p w14:paraId="6E575998" w14:textId="77777777" w:rsidR="00B973D0" w:rsidRDefault="00F84F90">
      <w:pPr>
        <w:spacing w:after="780" w:line="599" w:lineRule="auto"/>
        <w:ind w:left="10" w:right="-2"/>
        <w:jc w:val="right"/>
      </w:pPr>
      <w:r>
        <w:t>121</w:t>
      </w:r>
      <w:r>
        <w:t xml:space="preserve"> </w:t>
      </w:r>
    </w:p>
    <w:p w14:paraId="2815080B" w14:textId="77777777" w:rsidR="00B973D0" w:rsidRDefault="00F84F90">
      <w:pPr>
        <w:spacing w:after="2" w:line="357" w:lineRule="auto"/>
        <w:ind w:right="5"/>
      </w:pPr>
      <w:r>
        <w:t>kepada pembaca bahwa keahlian nyata (</w:t>
      </w:r>
      <w:r>
        <w:rPr>
          <w:i/>
        </w:rPr>
        <w:t>skills</w:t>
      </w:r>
      <w:r>
        <w:t>) jauh lebih mendasar dan dibutuhkan dalam kehidupan sesungguhnya dibandingkan dengan sekadar kepemilikan selembar ijazah formal. Nilai pendidikan agama dalam novel ini membingkai dimensi vertikal kehidupan melalui sikap ketawakalan dan rasa syukur yang mendalam. Tokoh-tokoh dalam cerita mengedukasi pembaca untuk melihat kesempatan mengenyam pendidikan bukan sebagai beban, melainkan sebagai sebuah karunia dan anugerah besar yang harus dipertanggungjawabkan. Dimensi spiritual ini memperlihatkan penting</w:t>
      </w:r>
      <w:r>
        <w:t>nya sikap berserah diri dan menerima ketetapan takdir-Nya dengan lapang dada, namun tetap didahului oleh ikhtiar atau usaha manusiawi yang maksimal.</w:t>
      </w:r>
      <w:r>
        <w:t xml:space="preserve"> </w:t>
      </w:r>
    </w:p>
    <w:p w14:paraId="49E25028" w14:textId="77777777" w:rsidR="00B973D0" w:rsidRDefault="00F84F90">
      <w:pPr>
        <w:spacing w:after="132" w:line="259" w:lineRule="auto"/>
        <w:ind w:left="1277" w:right="0" w:firstLine="0"/>
        <w:jc w:val="left"/>
      </w:pPr>
      <w:r>
        <w:t xml:space="preserve"> </w:t>
      </w:r>
    </w:p>
    <w:p w14:paraId="0A29F749" w14:textId="77777777" w:rsidR="00B973D0" w:rsidRDefault="00F84F90">
      <w:pPr>
        <w:pStyle w:val="Judul1"/>
        <w:ind w:left="419"/>
      </w:pPr>
      <w:r>
        <w:t>5.2 Saran</w:t>
      </w:r>
      <w:r>
        <w:t xml:space="preserve"> </w:t>
      </w:r>
    </w:p>
    <w:p w14:paraId="07005C74" w14:textId="77777777" w:rsidR="00B973D0" w:rsidRDefault="00F84F90">
      <w:pPr>
        <w:spacing w:after="6" w:line="357" w:lineRule="auto"/>
        <w:ind w:left="853" w:right="5" w:firstLine="424"/>
      </w:pPr>
      <w:r>
        <w:t>Bertolak dari kesimpulan di atas, peneliti mengajukan beberapa saran strategis yang diharapkan dapat memberikan kontribusi secara teoretis maupun praktis sebagai berikut:</w:t>
      </w:r>
      <w:r>
        <w:t xml:space="preserve"> </w:t>
      </w:r>
    </w:p>
    <w:p w14:paraId="33E772B5" w14:textId="77777777" w:rsidR="00B973D0" w:rsidRDefault="00F84F90">
      <w:pPr>
        <w:numPr>
          <w:ilvl w:val="0"/>
          <w:numId w:val="1"/>
        </w:numPr>
        <w:spacing w:after="10" w:line="357" w:lineRule="auto"/>
        <w:ind w:right="5" w:hanging="360"/>
      </w:pPr>
      <w:r>
        <w:t xml:space="preserve">Bagi Guru Bahasa Indonesia, Novel </w:t>
      </w:r>
      <w:r>
        <w:rPr>
          <w:i/>
        </w:rPr>
        <w:t>9 Matahari</w:t>
      </w:r>
      <w:r>
        <w:t xml:space="preserve"> karya Adenita ini sangat disarankan untuk dijadikan sebagai alternatif materi atau bahan ajar apresiasi sastra (novel) pada jenjang SMA/MA Kelas XII. Konflik cerita yang realistis, relevan, dan dekat dengan fase perkembangan remaja akhir dapat dimanfaatkan guru untuk memantik kemampuan bernalar kritis siswa melalui kegiatan diskusi kelompok. Materi ini juga sangat potensial diintegrasikan sebagai media penanaman karakter moral dan perwujudan Profil Pelajar Pancasila di dalam kelas.</w:t>
      </w:r>
      <w:r>
        <w:t xml:space="preserve"> </w:t>
      </w:r>
    </w:p>
    <w:p w14:paraId="512855CE" w14:textId="77777777" w:rsidR="00B973D0" w:rsidRDefault="00F84F90">
      <w:pPr>
        <w:numPr>
          <w:ilvl w:val="0"/>
          <w:numId w:val="1"/>
        </w:numPr>
        <w:spacing w:line="357" w:lineRule="auto"/>
        <w:ind w:right="5" w:hanging="360"/>
      </w:pPr>
      <w:r>
        <w:t>Bagi Peserta Didik (Siswa Kelas XII), melalui keteladanan tokoh Matari Anas, peserta didik diharapkan dapat memetik motivasi intrinsik agar tidak mudah menyerah oleh keterbatasan finansial dalam mengejar cita-cita akademik. Siswa juga disarankan untuk mulai menginternalisasi nilai kejujuran dengan menjauhi praktik kecurangan akademis, serta mulai berfokus mengasah keahlian nyata (</w:t>
      </w:r>
      <w:r>
        <w:rPr>
          <w:i/>
        </w:rPr>
        <w:t>hard skills</w:t>
      </w:r>
      <w:r>
        <w:t xml:space="preserve"> dan </w:t>
      </w:r>
      <w:r>
        <w:rPr>
          <w:i/>
        </w:rPr>
        <w:t>soft skills</w:t>
      </w:r>
      <w:r>
        <w:t>) sejak dini sebagai persiapan objektif menghadapi realitas dunia pascasekolah.</w:t>
      </w:r>
      <w:r>
        <w:t xml:space="preserve"> </w:t>
      </w:r>
    </w:p>
    <w:p w14:paraId="1370A7B1" w14:textId="77777777" w:rsidR="00B973D0" w:rsidRDefault="00F84F90">
      <w:pPr>
        <w:spacing w:after="780" w:line="599" w:lineRule="auto"/>
        <w:ind w:left="10" w:right="-2"/>
        <w:jc w:val="right"/>
      </w:pPr>
      <w:r>
        <w:t>122</w:t>
      </w:r>
      <w:r>
        <w:t xml:space="preserve"> </w:t>
      </w:r>
    </w:p>
    <w:p w14:paraId="63DDDB55" w14:textId="77777777" w:rsidR="00B973D0" w:rsidRDefault="00F84F90">
      <w:pPr>
        <w:numPr>
          <w:ilvl w:val="0"/>
          <w:numId w:val="1"/>
        </w:numPr>
        <w:spacing w:line="357" w:lineRule="auto"/>
        <w:ind w:right="5" w:hanging="360"/>
      </w:pPr>
      <w:r>
        <w:t>Bagi Peneliti Selanjutnya, Mengingat penelitian ini baru membatasi diri pada ruang lingkup analisis struktural objektif dan nilai pendidikan karakter secara umum, peneliti selanjutnya disarankan untuk mengeksplorasi novel ini dengan pisau analisis yang berbeda. Novel ini akan sangat menarik jika dikaji menggunakan pendekatan Sosiologi Sastra untuk membedah pandangan sosiologis masyarakat perdesaan terhadap nilai pendidikan tinggi, atau pendekatan Psikologi Sastra untuk meneliti motivasi berprestasi (</w:t>
      </w:r>
      <w:r>
        <w:rPr>
          <w:i/>
        </w:rPr>
        <w:t>achievement motivation</w:t>
      </w:r>
      <w:r>
        <w:t>) serta pengelolaan stres tokoh utama saat menghadapi tekanan hidup.</w:t>
      </w:r>
      <w:r>
        <w:t xml:space="preserve"> </w:t>
      </w:r>
      <w:r>
        <w:br w:type="page"/>
      </w:r>
    </w:p>
    <w:p w14:paraId="51344842" w14:textId="77777777" w:rsidR="00B973D0" w:rsidRDefault="00F84F90">
      <w:pPr>
        <w:pStyle w:val="Judul2"/>
        <w:ind w:right="8"/>
      </w:pPr>
      <w:r>
        <w:t>DAFTAR PUSTAKA</w:t>
      </w:r>
      <w:r>
        <w:t xml:space="preserve"> </w:t>
      </w:r>
    </w:p>
    <w:p w14:paraId="5DC4F9E5" w14:textId="77777777" w:rsidR="00B973D0" w:rsidRDefault="00F84F90">
      <w:pPr>
        <w:spacing w:after="160" w:line="259" w:lineRule="auto"/>
        <w:ind w:left="424" w:right="0" w:firstLine="0"/>
        <w:jc w:val="left"/>
      </w:pPr>
      <w:r>
        <w:t xml:space="preserve"> </w:t>
      </w:r>
    </w:p>
    <w:p w14:paraId="68B3B1F0" w14:textId="77777777" w:rsidR="00B973D0" w:rsidRDefault="00F84F90">
      <w:pPr>
        <w:spacing w:after="156" w:line="259" w:lineRule="auto"/>
        <w:ind w:left="419" w:right="0"/>
        <w:jc w:val="left"/>
      </w:pPr>
      <w:r>
        <w:rPr>
          <w:b/>
        </w:rPr>
        <w:t xml:space="preserve">Buku: </w:t>
      </w:r>
    </w:p>
    <w:p w14:paraId="50BE25AB" w14:textId="77777777" w:rsidR="00B973D0" w:rsidRDefault="00F84F90">
      <w:pPr>
        <w:ind w:left="1318" w:right="5" w:hanging="853"/>
      </w:pPr>
      <w:r>
        <w:t xml:space="preserve">Abdullah, A. R. (2022). </w:t>
      </w:r>
      <w:r>
        <w:rPr>
          <w:i/>
        </w:rPr>
        <w:t>Pengembangan Bahan Ajar</w:t>
      </w:r>
      <w:r>
        <w:t xml:space="preserve"> (M. Wahyu Tri A., Hasan Mumtaza, &amp; Rosyiful Aqli, Eds.). CV. Literasi Nusantara Abadi.</w:t>
      </w:r>
      <w:r>
        <w:t xml:space="preserve"> </w:t>
      </w:r>
    </w:p>
    <w:p w14:paraId="29B7F706" w14:textId="77777777" w:rsidR="00B973D0" w:rsidRDefault="00F84F90">
      <w:pPr>
        <w:spacing w:after="159" w:line="258" w:lineRule="auto"/>
        <w:ind w:left="1328" w:right="0" w:hanging="863"/>
      </w:pPr>
      <w:r>
        <w:t xml:space="preserve">Abrams, &amp; Harpham. (1999). </w:t>
      </w:r>
      <w:r>
        <w:rPr>
          <w:i/>
        </w:rPr>
        <w:t>A Glossary of Literary Terms. Seventh Edition. Heinle &amp; Heinle</w:t>
      </w:r>
      <w:r>
        <w:t>.</w:t>
      </w:r>
      <w:r>
        <w:t xml:space="preserve"> </w:t>
      </w:r>
    </w:p>
    <w:p w14:paraId="118C7C39" w14:textId="77777777" w:rsidR="00B973D0" w:rsidRDefault="00F84F90">
      <w:pPr>
        <w:ind w:left="1318" w:right="5" w:hanging="853"/>
      </w:pPr>
      <w:r>
        <w:t xml:space="preserve">Adenita. (2010). </w:t>
      </w:r>
      <w:r>
        <w:rPr>
          <w:i/>
        </w:rPr>
        <w:t>9 Matahari</w:t>
      </w:r>
      <w:r>
        <w:t xml:space="preserve"> (A Ariobimo Nusantara &amp; Mira Rainayati, Eds.; 1st ed., Vol. 359). PT Grasindo Anggota Ikapi.</w:t>
      </w:r>
      <w:r>
        <w:t xml:space="preserve"> </w:t>
      </w:r>
    </w:p>
    <w:p w14:paraId="55863E6B" w14:textId="77777777" w:rsidR="00B973D0" w:rsidRDefault="00F84F90">
      <w:pPr>
        <w:spacing w:after="159" w:line="258" w:lineRule="auto"/>
        <w:ind w:left="1328" w:right="0" w:hanging="863"/>
      </w:pPr>
      <w:r>
        <w:t xml:space="preserve">Agustien, H. I. R. (2006). </w:t>
      </w:r>
      <w:r>
        <w:rPr>
          <w:i/>
        </w:rPr>
        <w:t>Kurikulum dan Pembelajaran Teks Sastra dan NonSastra dalam Konteks Pendidikan Bahasa.</w:t>
      </w:r>
      <w:r>
        <w:t xml:space="preserve"> Departemen Pendidikan Nasional.</w:t>
      </w:r>
      <w:r>
        <w:t xml:space="preserve"> </w:t>
      </w:r>
    </w:p>
    <w:p w14:paraId="1A15730E" w14:textId="77777777" w:rsidR="00B973D0" w:rsidRDefault="00F84F90">
      <w:pPr>
        <w:ind w:left="475" w:right="5"/>
      </w:pPr>
      <w:r>
        <w:t xml:space="preserve">Ahyar, H. ,. (2019). </w:t>
      </w:r>
      <w:r>
        <w:rPr>
          <w:i/>
        </w:rPr>
        <w:t>Buku Ajar Teori Sastra.</w:t>
      </w:r>
      <w:r>
        <w:t xml:space="preserve"> Deepublish.</w:t>
      </w:r>
      <w:r>
        <w:t xml:space="preserve"> </w:t>
      </w:r>
    </w:p>
    <w:p w14:paraId="43EB8DF1" w14:textId="77777777" w:rsidR="00B973D0" w:rsidRDefault="00F84F90">
      <w:pPr>
        <w:ind w:left="475" w:right="5"/>
      </w:pPr>
      <w:r>
        <w:t xml:space="preserve">Aminuddin. (2013). </w:t>
      </w:r>
      <w:r>
        <w:rPr>
          <w:i/>
        </w:rPr>
        <w:t>Pengantar Apresiasi Karya Sastra</w:t>
      </w:r>
      <w:r>
        <w:t>. Sinar Baru Algensindo.</w:t>
      </w:r>
      <w:r>
        <w:t xml:space="preserve"> </w:t>
      </w:r>
    </w:p>
    <w:p w14:paraId="3EB136AF" w14:textId="77777777" w:rsidR="00B973D0" w:rsidRDefault="00F84F90">
      <w:pPr>
        <w:ind w:left="475" w:right="5"/>
      </w:pPr>
      <w:r>
        <w:t xml:space="preserve">Aminuddin. (2015). </w:t>
      </w:r>
      <w:r>
        <w:rPr>
          <w:i/>
        </w:rPr>
        <w:t>Pengantar Apresiasi Karya Sastra</w:t>
      </w:r>
      <w:r>
        <w:t>. Sinar Baru Algensindo.</w:t>
      </w:r>
      <w:r>
        <w:t xml:space="preserve"> </w:t>
      </w:r>
    </w:p>
    <w:p w14:paraId="2F8BB323" w14:textId="77777777" w:rsidR="00B973D0" w:rsidRDefault="00F84F90">
      <w:pPr>
        <w:spacing w:after="159" w:line="258" w:lineRule="auto"/>
        <w:ind w:left="1328" w:right="0" w:hanging="863"/>
      </w:pPr>
      <w:r>
        <w:t xml:space="preserve">Budianta, M. , dkk. (2003). </w:t>
      </w:r>
      <w:r>
        <w:rPr>
          <w:i/>
        </w:rPr>
        <w:t>Membaca Sastra: Pengantar Memahami Sastra untuk Perguruan Tinggi.</w:t>
      </w:r>
      <w:r>
        <w:t xml:space="preserve"> IndonesiaTera.</w:t>
      </w:r>
      <w:r>
        <w:t xml:space="preserve"> </w:t>
      </w:r>
    </w:p>
    <w:p w14:paraId="1D641E35" w14:textId="77777777" w:rsidR="00B973D0" w:rsidRDefault="00F84F90">
      <w:pPr>
        <w:ind w:left="1318" w:right="5" w:hanging="853"/>
      </w:pPr>
      <w:r>
        <w:t xml:space="preserve">Departemen Pendidikan Nasional. (2006). </w:t>
      </w:r>
      <w:r>
        <w:rPr>
          <w:i/>
        </w:rPr>
        <w:t>Pedoman Memilih dan Menyusun Bahan Ajar.</w:t>
      </w:r>
      <w:r>
        <w:t xml:space="preserve"> Direktorat Pembinaan Sekolah Menengah Atas.</w:t>
      </w:r>
      <w:r>
        <w:t xml:space="preserve"> </w:t>
      </w:r>
    </w:p>
    <w:p w14:paraId="24E79E96" w14:textId="77777777" w:rsidR="00B973D0" w:rsidRDefault="00F84F90">
      <w:pPr>
        <w:ind w:left="475" w:right="5"/>
      </w:pPr>
      <w:r>
        <w:t xml:space="preserve">Dojosantoso, B. (1986). </w:t>
      </w:r>
      <w:r>
        <w:rPr>
          <w:i/>
        </w:rPr>
        <w:t>Unsur Religius dalam Sastra Jawa.</w:t>
      </w:r>
      <w:r>
        <w:t xml:space="preserve"> Aneka Ilmu.</w:t>
      </w:r>
      <w:r>
        <w:t xml:space="preserve"> </w:t>
      </w:r>
    </w:p>
    <w:p w14:paraId="64BBB755" w14:textId="77777777" w:rsidR="00B973D0" w:rsidRDefault="00F84F90">
      <w:pPr>
        <w:spacing w:after="159" w:line="258" w:lineRule="auto"/>
        <w:ind w:left="1328" w:right="0" w:hanging="863"/>
      </w:pPr>
      <w:r>
        <w:t xml:space="preserve">Efendi, A. (2008). </w:t>
      </w:r>
      <w:r>
        <w:rPr>
          <w:i/>
        </w:rPr>
        <w:t>Kritik Sastra: Pengantar Teori, Metodologi, dan Aplikasi.</w:t>
      </w:r>
      <w:r>
        <w:t xml:space="preserve"> UNY Press.</w:t>
      </w:r>
      <w:r>
        <w:t xml:space="preserve"> </w:t>
      </w:r>
    </w:p>
    <w:p w14:paraId="107525BA" w14:textId="77777777" w:rsidR="00B973D0" w:rsidRDefault="00F84F90">
      <w:pPr>
        <w:ind w:left="475" w:right="5"/>
      </w:pPr>
      <w:r>
        <w:t xml:space="preserve">Effendi, S. (1982). </w:t>
      </w:r>
      <w:r>
        <w:rPr>
          <w:i/>
        </w:rPr>
        <w:t>Bimbingan Apresiasi Sastra</w:t>
      </w:r>
      <w:r>
        <w:t>. Ende: Nusa Indah.</w:t>
      </w:r>
      <w:r>
        <w:t xml:space="preserve"> </w:t>
      </w:r>
    </w:p>
    <w:p w14:paraId="79350EFB" w14:textId="77777777" w:rsidR="00B973D0" w:rsidRDefault="00F84F90">
      <w:pPr>
        <w:spacing w:after="159" w:line="258" w:lineRule="auto"/>
        <w:ind w:left="1328" w:right="0" w:hanging="863"/>
      </w:pPr>
      <w:r>
        <w:t xml:space="preserve">Endraswara, Suwardi. (2013). </w:t>
      </w:r>
      <w:r>
        <w:rPr>
          <w:i/>
        </w:rPr>
        <w:t>Teori Kritik Sastra: Prinsip, Falsafah, dan Penerapan.</w:t>
      </w:r>
      <w:r>
        <w:t xml:space="preserve"> CAPS.</w:t>
      </w:r>
      <w:r>
        <w:t xml:space="preserve"> </w:t>
      </w:r>
    </w:p>
    <w:p w14:paraId="038CBF27" w14:textId="77777777" w:rsidR="00B973D0" w:rsidRDefault="00F84F90">
      <w:pPr>
        <w:spacing w:after="1" w:line="258" w:lineRule="auto"/>
        <w:ind w:left="465" w:right="0" w:firstLine="0"/>
      </w:pPr>
      <w:r>
        <w:t xml:space="preserve">Faruk. (2012). </w:t>
      </w:r>
      <w:r>
        <w:rPr>
          <w:i/>
        </w:rPr>
        <w:t>Metode Penelitian Sastra: Sebuah Penjelajahan Awal.</w:t>
      </w:r>
      <w:r>
        <w:t xml:space="preserve"> Pustaka </w:t>
      </w:r>
    </w:p>
    <w:p w14:paraId="498DFA55" w14:textId="77777777" w:rsidR="00B973D0" w:rsidRDefault="00F84F90">
      <w:pPr>
        <w:ind w:left="1343" w:right="5"/>
      </w:pPr>
      <w:r>
        <w:t>Pelajar,.</w:t>
      </w:r>
      <w:r>
        <w:t xml:space="preserve"> </w:t>
      </w:r>
    </w:p>
    <w:p w14:paraId="66C96D70" w14:textId="77777777" w:rsidR="00B973D0" w:rsidRDefault="00F84F90">
      <w:pPr>
        <w:ind w:left="475" w:right="5"/>
      </w:pPr>
      <w:r>
        <w:t xml:space="preserve">Kamus Besar Bahasa Indonesia (KBBI). (2024). In </w:t>
      </w:r>
      <w:r>
        <w:rPr>
          <w:i/>
        </w:rPr>
        <w:t>https://kbbi.kemdikbud.go.id/.</w:t>
      </w:r>
      <w:r>
        <w:t xml:space="preserve"> </w:t>
      </w:r>
    </w:p>
    <w:p w14:paraId="5878445E" w14:textId="77777777" w:rsidR="00B973D0" w:rsidRDefault="00F84F90">
      <w:pPr>
        <w:ind w:left="475" w:right="5"/>
      </w:pPr>
      <w:r>
        <w:t xml:space="preserve">Majid, A. (2014). </w:t>
      </w:r>
      <w:r>
        <w:rPr>
          <w:i/>
        </w:rPr>
        <w:t xml:space="preserve">Pembelajaran Tematik Terpadu. </w:t>
      </w:r>
      <w:r>
        <w:t>. Remaja Rosdakarya.</w:t>
      </w:r>
      <w:r>
        <w:t xml:space="preserve"> </w:t>
      </w:r>
    </w:p>
    <w:p w14:paraId="18E3AC75" w14:textId="77777777" w:rsidR="00B973D0" w:rsidRDefault="00F84F90">
      <w:pPr>
        <w:spacing w:after="159" w:line="258" w:lineRule="auto"/>
        <w:ind w:left="465" w:right="0" w:firstLine="0"/>
      </w:pPr>
      <w:r>
        <w:t xml:space="preserve">Muhaimin. (2011). </w:t>
      </w:r>
      <w:r>
        <w:rPr>
          <w:i/>
        </w:rPr>
        <w:t>Kontemplasi Pengembangan Pendidikan Islam.</w:t>
      </w:r>
      <w:r>
        <w:t xml:space="preserve"> Teja Media.</w:t>
      </w:r>
      <w:r>
        <w:t xml:space="preserve"> </w:t>
      </w:r>
    </w:p>
    <w:p w14:paraId="715BC3F7" w14:textId="77777777" w:rsidR="00B973D0" w:rsidRDefault="00F84F90">
      <w:pPr>
        <w:spacing w:after="1048"/>
        <w:ind w:left="475" w:right="5"/>
      </w:pPr>
      <w:r>
        <w:t xml:space="preserve">Nazir, M. (2014). </w:t>
      </w:r>
      <w:r>
        <w:rPr>
          <w:i/>
        </w:rPr>
        <w:t xml:space="preserve">Metode Penelitian. </w:t>
      </w:r>
      <w:r>
        <w:t>. Ghalia Indonesia.</w:t>
      </w:r>
      <w:r>
        <w:t xml:space="preserve"> </w:t>
      </w:r>
    </w:p>
    <w:p w14:paraId="6879D529" w14:textId="77777777" w:rsidR="00B973D0" w:rsidRDefault="00F84F90">
      <w:pPr>
        <w:spacing w:after="289" w:line="259" w:lineRule="auto"/>
        <w:ind w:left="421" w:right="0"/>
        <w:jc w:val="center"/>
      </w:pPr>
      <w:r>
        <w:t>123</w:t>
      </w:r>
      <w:r>
        <w:t xml:space="preserve"> </w:t>
      </w:r>
    </w:p>
    <w:p w14:paraId="24F37E75" w14:textId="77777777" w:rsidR="00B973D0" w:rsidRDefault="00F84F90">
      <w:pPr>
        <w:spacing w:after="780" w:line="599" w:lineRule="auto"/>
        <w:ind w:left="10" w:right="-2"/>
        <w:jc w:val="right"/>
      </w:pPr>
      <w:r>
        <w:t>124</w:t>
      </w:r>
      <w:r>
        <w:t xml:space="preserve"> </w:t>
      </w:r>
    </w:p>
    <w:p w14:paraId="2C470BF2" w14:textId="77777777" w:rsidR="00B973D0" w:rsidRDefault="00F84F90">
      <w:pPr>
        <w:ind w:left="1318" w:right="5" w:hanging="853"/>
      </w:pPr>
      <w:r>
        <w:t xml:space="preserve">Northrop Frye. (1957). </w:t>
      </w:r>
      <w:r>
        <w:rPr>
          <w:i/>
        </w:rPr>
        <w:t>Anatomy of Criticism: Four Essays.</w:t>
      </w:r>
      <w:r>
        <w:t xml:space="preserve"> </w:t>
      </w:r>
      <w:r>
        <w:t>Princeton University Press.</w:t>
      </w:r>
      <w:r>
        <w:t xml:space="preserve"> </w:t>
      </w:r>
    </w:p>
    <w:p w14:paraId="3CA21AA8" w14:textId="77777777" w:rsidR="00B973D0" w:rsidRDefault="00F84F90">
      <w:pPr>
        <w:ind w:left="475" w:right="5"/>
      </w:pPr>
      <w:r>
        <w:t xml:space="preserve">Nurgiyantoro, B. (2009). </w:t>
      </w:r>
      <w:r>
        <w:rPr>
          <w:i/>
        </w:rPr>
        <w:t>Teori Pengkajian Fiksi.</w:t>
      </w:r>
      <w:r>
        <w:t xml:space="preserve"> Gadjah Mada University Press.</w:t>
      </w:r>
      <w:r>
        <w:t xml:space="preserve"> </w:t>
      </w:r>
    </w:p>
    <w:p w14:paraId="31E56D68" w14:textId="77777777" w:rsidR="00B973D0" w:rsidRDefault="00F84F90">
      <w:pPr>
        <w:spacing w:after="185"/>
        <w:ind w:left="475" w:right="5"/>
      </w:pPr>
      <w:r>
        <w:t xml:space="preserve">Nurgiyantoro, B. (2018). </w:t>
      </w:r>
      <w:r>
        <w:rPr>
          <w:i/>
        </w:rPr>
        <w:t>Teori Pengkajian Fiksi</w:t>
      </w:r>
      <w:r>
        <w:t>. Gadjah Mada University Press.</w:t>
      </w:r>
      <w:r>
        <w:t xml:space="preserve"> </w:t>
      </w:r>
    </w:p>
    <w:p w14:paraId="49A30878" w14:textId="77777777" w:rsidR="00B973D0" w:rsidRDefault="00F84F90">
      <w:pPr>
        <w:spacing w:after="159" w:line="258" w:lineRule="auto"/>
        <w:ind w:left="1328" w:right="0" w:hanging="863"/>
      </w:pPr>
      <w:r>
        <w:t xml:space="preserve">Prastowo, </w:t>
      </w:r>
      <w:r>
        <w:tab/>
        <w:t xml:space="preserve">A. </w:t>
      </w:r>
      <w:r>
        <w:tab/>
        <w:t xml:space="preserve">(2011). </w:t>
      </w:r>
      <w:r>
        <w:tab/>
      </w:r>
      <w:r>
        <w:rPr>
          <w:i/>
        </w:rPr>
        <w:t xml:space="preserve">Metode </w:t>
      </w:r>
      <w:r>
        <w:rPr>
          <w:i/>
        </w:rPr>
        <w:tab/>
        <w:t xml:space="preserve">Penelitian </w:t>
      </w:r>
      <w:r>
        <w:rPr>
          <w:i/>
        </w:rPr>
        <w:tab/>
        <w:t xml:space="preserve">Kualitatif </w:t>
      </w:r>
      <w:r>
        <w:rPr>
          <w:i/>
        </w:rPr>
        <w:tab/>
        <w:t xml:space="preserve">dalam </w:t>
      </w:r>
      <w:r>
        <w:rPr>
          <w:i/>
        </w:rPr>
        <w:tab/>
        <w:t>Perspektif Rancangan  Penelitian.</w:t>
      </w:r>
      <w:r>
        <w:t xml:space="preserve"> Ar-Ruzz Media.</w:t>
      </w:r>
      <w:r>
        <w:t xml:space="preserve"> </w:t>
      </w:r>
    </w:p>
    <w:p w14:paraId="0E88CDB2" w14:textId="77777777" w:rsidR="00B973D0" w:rsidRDefault="00F84F90">
      <w:pPr>
        <w:spacing w:after="159" w:line="258" w:lineRule="auto"/>
        <w:ind w:left="465" w:right="0" w:firstLine="0"/>
      </w:pPr>
      <w:r>
        <w:t xml:space="preserve">Prastowo, A. (2015). </w:t>
      </w:r>
      <w:r>
        <w:rPr>
          <w:i/>
        </w:rPr>
        <w:t>Panduan Kreatif Membuat Bahan Ajar Inovatif.</w:t>
      </w:r>
      <w:r>
        <w:t xml:space="preserve"> Diva Press.</w:t>
      </w:r>
      <w:r>
        <w:t xml:space="preserve"> </w:t>
      </w:r>
    </w:p>
    <w:p w14:paraId="3147E0EF" w14:textId="77777777" w:rsidR="00B973D0" w:rsidRDefault="00F84F90">
      <w:pPr>
        <w:ind w:left="475" w:right="5"/>
      </w:pPr>
      <w:r>
        <w:t xml:space="preserve">Rahmanto, B. (1998). </w:t>
      </w:r>
      <w:r>
        <w:rPr>
          <w:i/>
        </w:rPr>
        <w:t>Metode Pengajaran Sastra.</w:t>
      </w:r>
      <w:r>
        <w:t xml:space="preserve"> Kanisius.</w:t>
      </w:r>
      <w:r>
        <w:t xml:space="preserve"> </w:t>
      </w:r>
    </w:p>
    <w:p w14:paraId="2D8CFE4D" w14:textId="77777777" w:rsidR="00B973D0" w:rsidRDefault="00F84F90">
      <w:pPr>
        <w:spacing w:after="159" w:line="258" w:lineRule="auto"/>
        <w:ind w:left="465" w:right="0" w:firstLine="0"/>
      </w:pPr>
      <w:r>
        <w:t xml:space="preserve">Ratna, N. K. (2015). </w:t>
      </w:r>
      <w:r>
        <w:rPr>
          <w:i/>
        </w:rPr>
        <w:t>Teori, Metode, dan Teknik Penelitian Sastra.</w:t>
      </w:r>
      <w:r>
        <w:t xml:space="preserve"> Pustaka Pelajar.</w:t>
      </w:r>
      <w:r>
        <w:t xml:space="preserve"> </w:t>
      </w:r>
    </w:p>
    <w:p w14:paraId="1504A2C5" w14:textId="77777777" w:rsidR="00B973D0" w:rsidRDefault="00F84F90">
      <w:pPr>
        <w:ind w:left="1318" w:right="5" w:hanging="853"/>
      </w:pPr>
      <w:r>
        <w:t xml:space="preserve">Sanjaya, W. (2014). </w:t>
      </w:r>
      <w:r>
        <w:rPr>
          <w:i/>
        </w:rPr>
        <w:t>Media Komunikasi Pembelajaran</w:t>
      </w:r>
      <w:r>
        <w:t>. Kencana Prenada Media Group.</w:t>
      </w:r>
      <w:r>
        <w:t xml:space="preserve"> </w:t>
      </w:r>
    </w:p>
    <w:p w14:paraId="6DE52E63" w14:textId="77777777" w:rsidR="00B973D0" w:rsidRDefault="00F84F90">
      <w:pPr>
        <w:spacing w:after="159" w:line="258" w:lineRule="auto"/>
        <w:ind w:left="1328" w:right="0" w:hanging="863"/>
      </w:pPr>
      <w:r>
        <w:t xml:space="preserve">Stanton, R. (2012). </w:t>
      </w:r>
      <w:r>
        <w:rPr>
          <w:i/>
        </w:rPr>
        <w:t>Teori Fiksi Robert Stanton (Terjemahan Sugihastuti &amp; Rossi Abi AlIrsyad)</w:t>
      </w:r>
      <w:r>
        <w:t>. Pustaka Pelajar.</w:t>
      </w:r>
      <w:r>
        <w:t xml:space="preserve"> </w:t>
      </w:r>
    </w:p>
    <w:p w14:paraId="0C318F78" w14:textId="77777777" w:rsidR="00B973D0" w:rsidRDefault="00F84F90">
      <w:pPr>
        <w:ind w:left="475" w:right="5"/>
      </w:pPr>
      <w:r>
        <w:t xml:space="preserve">Sudjiman, P. (1998). </w:t>
      </w:r>
      <w:r>
        <w:rPr>
          <w:i/>
        </w:rPr>
        <w:t>Memahami Cerita Rekaan.</w:t>
      </w:r>
      <w:r>
        <w:t xml:space="preserve"> Pustaka Jaya.</w:t>
      </w:r>
      <w:r>
        <w:t xml:space="preserve"> </w:t>
      </w:r>
    </w:p>
    <w:p w14:paraId="645999AD" w14:textId="77777777" w:rsidR="00B973D0" w:rsidRDefault="00F84F90">
      <w:pPr>
        <w:spacing w:after="159" w:line="258" w:lineRule="auto"/>
        <w:ind w:left="1328" w:right="0" w:hanging="863"/>
      </w:pPr>
      <w:r>
        <w:t xml:space="preserve">Sugiyono. (2019). </w:t>
      </w:r>
      <w:r>
        <w:rPr>
          <w:i/>
        </w:rPr>
        <w:t xml:space="preserve">Metode Penelitian Pendidikan: Pendekatan Kuantitatif, Kualitatif, R&amp;D, dan Penelitian Tindakan. </w:t>
      </w:r>
      <w:r>
        <w:t>. ALFABETA.</w:t>
      </w:r>
      <w:r>
        <w:t xml:space="preserve"> </w:t>
      </w:r>
    </w:p>
    <w:p w14:paraId="5C696CB2" w14:textId="77777777" w:rsidR="00B973D0" w:rsidRDefault="00F84F90">
      <w:pPr>
        <w:ind w:left="1318" w:right="5" w:hanging="853"/>
      </w:pPr>
      <w:r>
        <w:t xml:space="preserve">Sumardjo, J. &amp; S. K. M. (1998). </w:t>
      </w:r>
      <w:r>
        <w:rPr>
          <w:i/>
        </w:rPr>
        <w:t>Apresiasi Kesusastraan.</w:t>
      </w:r>
      <w:r>
        <w:t xml:space="preserve"> Gramedia Pustaka Utama.</w:t>
      </w:r>
      <w:r>
        <w:t xml:space="preserve"> </w:t>
      </w:r>
    </w:p>
    <w:p w14:paraId="537BC340" w14:textId="77777777" w:rsidR="00B973D0" w:rsidRDefault="00F84F90">
      <w:pPr>
        <w:spacing w:after="0"/>
        <w:ind w:left="1318" w:right="5" w:hanging="853"/>
      </w:pPr>
      <w:r>
        <w:t xml:space="preserve">Tarigan, H. G. (1985). </w:t>
      </w:r>
      <w:r>
        <w:rPr>
          <w:i/>
        </w:rPr>
        <w:t>Pengajaran Gaya Bahasa</w:t>
      </w:r>
      <w:r>
        <w:t xml:space="preserve"> (Tim Penyunting Angkasa, Ed.; 2021st ed.). ANGKASA JL. Sersan Bajuri No. 9 Bandung . </w:t>
      </w:r>
    </w:p>
    <w:p w14:paraId="4DFE5F3E" w14:textId="77777777" w:rsidR="00B973D0" w:rsidRDefault="00F84F90">
      <w:pPr>
        <w:ind w:left="1343" w:right="5"/>
      </w:pPr>
      <w:r>
        <w:t>https://ipusnas2.perpusnas.go.id/book/832ce560-6c80-45f1-acba07f0271183d5</w:t>
      </w:r>
      <w:r>
        <w:t xml:space="preserve"> </w:t>
      </w:r>
    </w:p>
    <w:p w14:paraId="3298A411" w14:textId="77777777" w:rsidR="00B973D0" w:rsidRDefault="00F84F90">
      <w:pPr>
        <w:ind w:left="475" w:right="5"/>
      </w:pPr>
      <w:r>
        <w:t xml:space="preserve">Tarigan, H. G. (2009). </w:t>
      </w:r>
      <w:r>
        <w:rPr>
          <w:i/>
        </w:rPr>
        <w:t>Pengajaran Pragmatik</w:t>
      </w:r>
      <w:r>
        <w:t>. Angkasa.</w:t>
      </w:r>
      <w:r>
        <w:t xml:space="preserve"> </w:t>
      </w:r>
    </w:p>
    <w:p w14:paraId="24DAF226" w14:textId="77777777" w:rsidR="00B973D0" w:rsidRDefault="00F84F90">
      <w:pPr>
        <w:ind w:left="475" w:right="5"/>
      </w:pPr>
      <w:r>
        <w:t xml:space="preserve">Wahyuni. (1996). </w:t>
      </w:r>
      <w:r>
        <w:rPr>
          <w:i/>
        </w:rPr>
        <w:t>Nilai-Nilai Sosial</w:t>
      </w:r>
      <w:r>
        <w:t>.</w:t>
      </w:r>
      <w:r>
        <w:t xml:space="preserve"> </w:t>
      </w:r>
    </w:p>
    <w:p w14:paraId="7E886AB3" w14:textId="77777777" w:rsidR="00B973D0" w:rsidRDefault="00F84F90">
      <w:pPr>
        <w:ind w:left="475" w:right="5"/>
      </w:pPr>
      <w:r>
        <w:t xml:space="preserve">Waluyo, H. J. ,. (2002). </w:t>
      </w:r>
      <w:r>
        <w:rPr>
          <w:i/>
        </w:rPr>
        <w:t>Pengkajian Cerita Fiksi</w:t>
      </w:r>
      <w:r>
        <w:t>. Sebelas Maret University Press.</w:t>
      </w:r>
      <w:r>
        <w:t xml:space="preserve"> </w:t>
      </w:r>
    </w:p>
    <w:p w14:paraId="52725F7E" w14:textId="77777777" w:rsidR="00B973D0" w:rsidRDefault="00F84F90">
      <w:pPr>
        <w:spacing w:after="159" w:line="258" w:lineRule="auto"/>
        <w:ind w:left="1328" w:right="0" w:hanging="863"/>
      </w:pPr>
      <w:r>
        <w:t xml:space="preserve">Wicaksono, A. (2021). </w:t>
      </w:r>
      <w:r>
        <w:rPr>
          <w:i/>
        </w:rPr>
        <w:t>Metodologi Pembelajaran Bahasa dan Sastra Indonesia.</w:t>
      </w:r>
      <w:r>
        <w:t xml:space="preserve"> Garudhawaca,.</w:t>
      </w:r>
      <w:r>
        <w:t xml:space="preserve"> </w:t>
      </w:r>
    </w:p>
    <w:p w14:paraId="08C65864" w14:textId="77777777" w:rsidR="00B973D0" w:rsidRDefault="00F84F90">
      <w:pPr>
        <w:spacing w:after="159" w:line="258" w:lineRule="auto"/>
        <w:ind w:left="465" w:right="0" w:firstLine="0"/>
      </w:pPr>
      <w:r>
        <w:t xml:space="preserve">Zubaedi. (2011). </w:t>
      </w:r>
      <w:r>
        <w:rPr>
          <w:i/>
        </w:rPr>
        <w:t>Desain Pendidikan Karakter.</w:t>
      </w:r>
      <w:r>
        <w:t xml:space="preserve"> Kencana.</w:t>
      </w:r>
      <w:r>
        <w:t xml:space="preserve"> </w:t>
      </w:r>
    </w:p>
    <w:p w14:paraId="3C39B238" w14:textId="77777777" w:rsidR="00B973D0" w:rsidRDefault="00F84F90">
      <w:pPr>
        <w:spacing w:after="196" w:line="259" w:lineRule="auto"/>
        <w:ind w:left="0" w:right="0" w:firstLine="0"/>
        <w:jc w:val="left"/>
      </w:pPr>
      <w:r>
        <w:t xml:space="preserve">  </w:t>
      </w:r>
    </w:p>
    <w:p w14:paraId="0C76E989" w14:textId="77777777" w:rsidR="00B973D0" w:rsidRDefault="00F84F90">
      <w:pPr>
        <w:spacing w:after="116" w:line="259" w:lineRule="auto"/>
        <w:ind w:left="424" w:right="0" w:firstLine="0"/>
        <w:jc w:val="left"/>
      </w:pPr>
      <w:r>
        <w:rPr>
          <w:b/>
        </w:rPr>
        <w:t xml:space="preserve"> </w:t>
      </w:r>
    </w:p>
    <w:p w14:paraId="48E9E26B" w14:textId="77777777" w:rsidR="00B973D0" w:rsidRDefault="00F84F90">
      <w:pPr>
        <w:spacing w:after="0" w:line="356" w:lineRule="auto"/>
        <w:ind w:left="424" w:right="7892" w:firstLine="0"/>
        <w:jc w:val="left"/>
      </w:pPr>
      <w:r>
        <w:rPr>
          <w:b/>
        </w:rPr>
        <w:t xml:space="preserve">  </w:t>
      </w:r>
    </w:p>
    <w:p w14:paraId="4F9FFECF" w14:textId="77777777" w:rsidR="00B973D0" w:rsidRDefault="00F84F90">
      <w:pPr>
        <w:spacing w:after="780" w:line="599" w:lineRule="auto"/>
        <w:ind w:left="10" w:right="-2"/>
        <w:jc w:val="right"/>
      </w:pPr>
      <w:r>
        <w:t>125</w:t>
      </w:r>
      <w:r>
        <w:t xml:space="preserve"> </w:t>
      </w:r>
    </w:p>
    <w:p w14:paraId="47FF202B" w14:textId="77777777" w:rsidR="00B973D0" w:rsidRDefault="00F84F90">
      <w:pPr>
        <w:spacing w:after="111" w:line="259" w:lineRule="auto"/>
        <w:ind w:left="419" w:right="0"/>
        <w:jc w:val="left"/>
      </w:pPr>
      <w:r>
        <w:rPr>
          <w:b/>
        </w:rPr>
        <w:t xml:space="preserve">Jurnal </w:t>
      </w:r>
    </w:p>
    <w:p w14:paraId="2181EAB7" w14:textId="77777777" w:rsidR="00B973D0" w:rsidRDefault="00F84F90">
      <w:pPr>
        <w:spacing w:after="192"/>
        <w:ind w:left="1318" w:right="5" w:hanging="853"/>
      </w:pPr>
      <w:r>
        <w:t>Andikawati. (2022). “Kajian Etika Teleologis dalam Novel 9 Matahari Karya Adenita”, 6(1), 45-52.</w:t>
      </w:r>
      <w:r>
        <w:t xml:space="preserve"> </w:t>
      </w:r>
    </w:p>
    <w:p w14:paraId="101620D6" w14:textId="77777777" w:rsidR="00B973D0" w:rsidRDefault="00F84F90">
      <w:pPr>
        <w:spacing w:after="196"/>
        <w:ind w:left="1318" w:right="5" w:hanging="853"/>
      </w:pPr>
      <w:r>
        <w:t>Andikawati, D. (2022). Kajian Etika Teleologis dalam Novel 9 Matahari Karya Adenita. “Kajian Etika Teleologis Dalam Novel 9 Matahari Karya Adenita”.</w:t>
      </w:r>
      <w:r>
        <w:rPr>
          <w:i/>
        </w:rPr>
        <w:t xml:space="preserve"> Yogyakarta: Universitas Gadjah Mada.</w:t>
      </w:r>
      <w:r>
        <w:t xml:space="preserve"> </w:t>
      </w:r>
    </w:p>
    <w:p w14:paraId="3BF6679E" w14:textId="77777777" w:rsidR="00B973D0" w:rsidRDefault="00F84F90">
      <w:pPr>
        <w:spacing w:after="192"/>
        <w:ind w:left="1318" w:right="5" w:hanging="853"/>
      </w:pPr>
      <w:r>
        <w:t xml:space="preserve">Azzahro, A. (2025). Analisis Nilai Pendidikan Karakter pada Novel Anak Sejuta Bintang Karya Akmal Nasery Basral dan Pemanfaatannya Sebagai Bahan Ajar Kelas XII SMA. Innovative: Journal Of Social Science Research. “Analisis Nilai Pendidikan Karakter Pada Novel Anak Sejuta Bintang Karya Akmal Nasery Basral Dan Pemanfaatannya Sebagai Bahan Ajar Kelas XII SMA. Innovative: Journal Of Social Science Research”, </w:t>
      </w:r>
      <w:r>
        <w:rPr>
          <w:i/>
        </w:rPr>
        <w:t>5(1),</w:t>
      </w:r>
      <w:r>
        <w:t xml:space="preserve"> 86–98. </w:t>
      </w:r>
      <w:r>
        <w:t xml:space="preserve"> </w:t>
      </w:r>
    </w:p>
    <w:p w14:paraId="76F1E2E0" w14:textId="77777777" w:rsidR="00B973D0" w:rsidRDefault="00F84F90">
      <w:pPr>
        <w:spacing w:after="25"/>
        <w:ind w:left="1318" w:right="5" w:hanging="853"/>
      </w:pPr>
      <w:r>
        <w:t xml:space="preserve">Farhah Isa, N. M., &amp; Saleh, M. (2025). “Analisis nilai-nilai pendidikan karakter dalam novel selembar itu berarti karya suryaman amopriono”. </w:t>
      </w:r>
      <w:r>
        <w:rPr>
          <w:i/>
        </w:rPr>
        <w:t xml:space="preserve">Journal of </w:t>
      </w:r>
    </w:p>
    <w:p w14:paraId="38999A58" w14:textId="77777777" w:rsidR="00B973D0" w:rsidRDefault="00F84F90">
      <w:pPr>
        <w:tabs>
          <w:tab w:val="center" w:pos="1652"/>
          <w:tab w:val="center" w:pos="3061"/>
          <w:tab w:val="center" w:pos="4273"/>
          <w:tab w:val="center" w:pos="5476"/>
          <w:tab w:val="center" w:pos="6728"/>
          <w:tab w:val="right" w:pos="8376"/>
        </w:tabs>
        <w:spacing w:after="2" w:line="259" w:lineRule="auto"/>
        <w:ind w:left="0" w:right="0" w:firstLine="0"/>
        <w:jc w:val="left"/>
      </w:pPr>
      <w:r>
        <w:rPr>
          <w:rFonts w:ascii="Calibri" w:eastAsia="Calibri" w:hAnsi="Calibri" w:cs="Calibri"/>
          <w:sz w:val="22"/>
        </w:rPr>
        <w:tab/>
      </w:r>
      <w:r>
        <w:rPr>
          <w:i/>
        </w:rPr>
        <w:t xml:space="preserve">Applied </w:t>
      </w:r>
      <w:r>
        <w:rPr>
          <w:i/>
        </w:rPr>
        <w:tab/>
        <w:t xml:space="preserve">Linguistics </w:t>
      </w:r>
      <w:r>
        <w:rPr>
          <w:i/>
        </w:rPr>
        <w:tab/>
        <w:t xml:space="preserve">and </w:t>
      </w:r>
      <w:r>
        <w:rPr>
          <w:i/>
        </w:rPr>
        <w:tab/>
        <w:t>Literature</w:t>
      </w:r>
      <w:r>
        <w:t xml:space="preserve">, </w:t>
      </w:r>
      <w:r>
        <w:tab/>
      </w:r>
      <w:r>
        <w:rPr>
          <w:i/>
        </w:rPr>
        <w:t>2</w:t>
      </w:r>
      <w:r>
        <w:t xml:space="preserve">(3), </w:t>
      </w:r>
      <w:r>
        <w:tab/>
        <w:t xml:space="preserve">662–678. </w:t>
      </w:r>
    </w:p>
    <w:p w14:paraId="77C2FC41" w14:textId="77777777" w:rsidR="00B973D0" w:rsidRDefault="00F84F90">
      <w:pPr>
        <w:spacing w:after="196"/>
        <w:ind w:left="1287" w:right="5"/>
      </w:pPr>
      <w:r>
        <w:t>https://journal.unm.ac.id/index.php/JALL/</w:t>
      </w:r>
      <w:r>
        <w:t xml:space="preserve"> </w:t>
      </w:r>
    </w:p>
    <w:p w14:paraId="0E544519" w14:textId="77777777" w:rsidR="00B973D0" w:rsidRDefault="00F84F90">
      <w:pPr>
        <w:spacing w:after="196"/>
        <w:ind w:left="1318" w:right="5" w:hanging="853"/>
      </w:pPr>
      <w:r>
        <w:t xml:space="preserve">Lestari, Ika. (2013). “Pengembangan Bahan Ajar Berbasis Kompetensi: Sesuai dengan Kurikulum Tingkat Satuan Pendidikan”. </w:t>
      </w:r>
      <w:r>
        <w:rPr>
          <w:i/>
        </w:rPr>
        <w:t xml:space="preserve">Academia Permata, </w:t>
      </w:r>
    </w:p>
    <w:p w14:paraId="51EB90BF" w14:textId="77777777" w:rsidR="00B973D0" w:rsidRDefault="00F84F90">
      <w:pPr>
        <w:spacing w:after="193"/>
        <w:ind w:left="1318" w:right="5" w:hanging="853"/>
      </w:pPr>
      <w:r>
        <w:t xml:space="preserve">Nurdiyanti. (2023). “Nilai Pendidikan Karakter dalam Novel Senja dan Pagi Serta Implementasinya sebagai Pembelajaran di SMA”. </w:t>
      </w:r>
      <w:r>
        <w:rPr>
          <w:i/>
        </w:rPr>
        <w:t>Jurnal Bastra (Bahasa Dan Sastra)</w:t>
      </w:r>
      <w:r>
        <w:t>.</w:t>
      </w:r>
      <w:r>
        <w:rPr>
          <w:i/>
        </w:rPr>
        <w:t xml:space="preserve"> </w:t>
      </w:r>
    </w:p>
    <w:p w14:paraId="551CBFDC" w14:textId="77777777" w:rsidR="00B973D0" w:rsidRDefault="00F84F90">
      <w:pPr>
        <w:spacing w:after="192"/>
        <w:ind w:left="1318" w:right="5" w:hanging="853"/>
      </w:pPr>
      <w:r>
        <w:t xml:space="preserve">Nurhidayati, D. A. , T. D. , W. M. F. , &amp; S. T. (2023). “Nilai Pendidikan Karakter dalam Novel Senja dan Pagi serta Implementasinya sebagai Pembelajaran di SMA”. </w:t>
      </w:r>
      <w:r>
        <w:rPr>
          <w:i/>
        </w:rPr>
        <w:t xml:space="preserve">Jurnal Bastra (Bahasa Dan Sastra), </w:t>
      </w:r>
      <w:r>
        <w:t xml:space="preserve">, </w:t>
      </w:r>
      <w:r>
        <w:rPr>
          <w:i/>
        </w:rPr>
        <w:t>8(3)</w:t>
      </w:r>
      <w:r>
        <w:t>, 416–421.</w:t>
      </w:r>
      <w:r>
        <w:t xml:space="preserve"> </w:t>
      </w:r>
    </w:p>
    <w:p w14:paraId="4AF937E8" w14:textId="77777777" w:rsidR="00B973D0" w:rsidRDefault="00F84F90">
      <w:pPr>
        <w:spacing w:after="192"/>
        <w:ind w:left="1318" w:right="5" w:hanging="853"/>
      </w:pPr>
      <w:r>
        <w:t xml:space="preserve">Simaremare, T. (2014). “Pembentukan karakter melalui nilai moral dalam karya sastra”. </w:t>
      </w:r>
      <w:r>
        <w:rPr>
          <w:i/>
        </w:rPr>
        <w:t>Jurnal Bahasa Dan Sastra,</w:t>
      </w:r>
      <w:r>
        <w:t xml:space="preserve"> </w:t>
      </w:r>
      <w:r>
        <w:rPr>
          <w:i/>
        </w:rPr>
        <w:t>8(1)</w:t>
      </w:r>
      <w:r>
        <w:t>, 15–24.</w:t>
      </w:r>
      <w:r>
        <w:t xml:space="preserve"> </w:t>
      </w:r>
    </w:p>
    <w:p w14:paraId="55E2A914" w14:textId="77777777" w:rsidR="00B973D0" w:rsidRDefault="00F84F90">
      <w:pPr>
        <w:spacing w:after="0" w:line="259" w:lineRule="auto"/>
        <w:ind w:left="424" w:right="0" w:firstLine="0"/>
        <w:jc w:val="left"/>
      </w:pPr>
      <w:r>
        <w:rPr>
          <w:b/>
        </w:rPr>
        <w:t xml:space="preserve"> </w:t>
      </w:r>
    </w:p>
    <w:sectPr w:rsidR="00B973D0">
      <w:pgSz w:w="11908" w:h="16836"/>
      <w:pgMar w:top="910" w:right="1688" w:bottom="845" w:left="18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87894"/>
    <w:multiLevelType w:val="hybridMultilevel"/>
    <w:tmpl w:val="FFFFFFFF"/>
    <w:lvl w:ilvl="0" w:tplc="404E7D6C">
      <w:start w:val="1"/>
      <w:numFmt w:val="decimal"/>
      <w:lvlText w:val="%1."/>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56D246">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30032A">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4EEB60">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244350">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385ED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A810CC">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223220">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484F1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248810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D0"/>
    <w:rsid w:val="00B973D0"/>
    <w:rsid w:val="00E77840"/>
    <w:rsid w:val="00F84F9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4D522E92"/>
  <w15:docId w15:val="{3260EBF4-13A0-7F41-BB3A-A79ABA26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4" w:line="263" w:lineRule="auto"/>
      <w:ind w:left="719" w:right="13" w:hanging="10"/>
      <w:jc w:val="both"/>
    </w:pPr>
    <w:rPr>
      <w:rFonts w:ascii="Times New Roman" w:eastAsia="Times New Roman" w:hAnsi="Times New Roman" w:cs="Times New Roman"/>
      <w:color w:val="000000"/>
      <w:lang w:val="en" w:eastAsia="en"/>
    </w:rPr>
  </w:style>
  <w:style w:type="paragraph" w:styleId="Judul1">
    <w:name w:val="heading 1"/>
    <w:next w:val="Normal"/>
    <w:link w:val="Judul1KAR"/>
    <w:uiPriority w:val="9"/>
    <w:qFormat/>
    <w:pPr>
      <w:keepNext/>
      <w:keepLines/>
      <w:spacing w:after="107" w:line="259" w:lineRule="auto"/>
      <w:ind w:left="434" w:hanging="10"/>
      <w:outlineLvl w:val="0"/>
    </w:pPr>
    <w:rPr>
      <w:rFonts w:ascii="Times New Roman" w:eastAsia="Times New Roman" w:hAnsi="Times New Roman" w:cs="Times New Roman"/>
      <w:b/>
      <w:color w:val="000000"/>
      <w:sz w:val="26"/>
    </w:rPr>
  </w:style>
  <w:style w:type="paragraph" w:styleId="Judul2">
    <w:name w:val="heading 2"/>
    <w:next w:val="Normal"/>
    <w:link w:val="Judul2KAR"/>
    <w:uiPriority w:val="9"/>
    <w:unhideWhenUsed/>
    <w:qFormat/>
    <w:pPr>
      <w:keepNext/>
      <w:keepLines/>
      <w:spacing w:after="114" w:line="259" w:lineRule="auto"/>
      <w:ind w:left="421" w:hanging="10"/>
      <w:jc w:val="center"/>
      <w:outlineLvl w:val="1"/>
    </w:pPr>
    <w:rPr>
      <w:rFonts w:ascii="Times New Roman" w:eastAsia="Times New Roman" w:hAnsi="Times New Roman" w:cs="Times New Roman"/>
      <w:b/>
      <w:color w:val="00000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link w:val="Judul2"/>
    <w:rPr>
      <w:rFonts w:ascii="Times New Roman" w:eastAsia="Times New Roman" w:hAnsi="Times New Roman" w:cs="Times New Roman"/>
      <w:b/>
      <w:color w:val="000000"/>
      <w:sz w:val="24"/>
    </w:rPr>
  </w:style>
  <w:style w:type="character" w:customStyle="1" w:styleId="Judul1KAR">
    <w:name w:val="Judul 1 KAR"/>
    <w:link w:val="Judul1"/>
    <w:rPr>
      <w:rFonts w:ascii="Times New Roman" w:eastAsia="Times New Roman" w:hAnsi="Times New Roman" w:cs="Times New Roman"/>
      <w:b/>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1405</Words>
  <Characters>8014</Characters>
  <Application>Microsoft Office Word</Application>
  <DocSecurity>0</DocSecurity>
  <Lines>66</Lines>
  <Paragraphs>18</Paragraphs>
  <ScaleCrop>false</ScaleCrop>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Jarwo Malaka</cp:lastModifiedBy>
  <cp:revision>2</cp:revision>
  <dcterms:created xsi:type="dcterms:W3CDTF">2026-08-28T04:06:00Z</dcterms:created>
  <dcterms:modified xsi:type="dcterms:W3CDTF">2026-08-28T04:06:00Z</dcterms:modified>
</cp:coreProperties>
</file>