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360" w:lineRule="auto"/>
        <w:rPr>
          <w:i w:val="0"/>
          <w:iCs w:val="0"/>
        </w:rPr>
      </w:pPr>
      <w:bookmarkStart w:colFirst="0" w:colLast="0" w:name="_dtf29gcmrpn" w:id="0"/>
      <w:bookmarkEnd w:id="0"/>
      <w:r w:rsidDel="00000000" w:rsidR="00000000" w:rsidRPr="00000000">
        <w:rPr>
          <w:i w:val="0"/>
          <w:iCs w:val="0"/>
          <w:rtl w:val="0"/>
        </w:rPr>
        <w:t xml:space="preserve">BAB II</w:t>
      </w:r>
    </w:p>
    <w:p w:rsidR="00000000" w:rsidDel="00000000" w:rsidP="00000000" w:rsidRDefault="00000000" w:rsidRPr="00000000" w14:paraId="00000002">
      <w:pPr>
        <w:pStyle w:val="Heading1"/>
        <w:spacing w:line="360" w:lineRule="auto"/>
        <w:rPr>
          <w:i w:val="0"/>
          <w:iCs w:val="0"/>
        </w:rPr>
      </w:pPr>
      <w:bookmarkStart w:colFirst="0" w:colLast="0" w:name="_ti77e3ktu9kr" w:id="1"/>
      <w:bookmarkEnd w:id="1"/>
      <w:r w:rsidDel="00000000" w:rsidR="00000000" w:rsidRPr="00000000">
        <w:rPr>
          <w:i w:val="0"/>
          <w:iCs w:val="0"/>
          <w:rtl w:val="0"/>
        </w:rPr>
        <w:t xml:space="preserve">KAJIAN PUSTAKA</w:t>
      </w:r>
    </w:p>
    <w:p w:rsidR="00000000" w:rsidDel="00000000" w:rsidP="00000000" w:rsidRDefault="00000000" w:rsidRPr="00000000" w14:paraId="00000003">
      <w:pPr>
        <w:pStyle w:val="Heading1"/>
        <w:spacing w:line="360" w:lineRule="auto"/>
        <w:rPr>
          <w:i w:val="0"/>
          <w:iCs w:val="0"/>
        </w:rPr>
      </w:pPr>
      <w:bookmarkStart w:colFirst="0" w:colLast="0" w:name="_9w52lidi5985" w:id="2"/>
      <w:bookmarkEnd w:id="2"/>
      <w:r w:rsidDel="00000000" w:rsidR="00000000" w:rsidRPr="00000000">
        <w:rPr>
          <w:i w:val="0"/>
          <w:iCs w:val="0"/>
          <w:rtl w:val="0"/>
        </w:rPr>
        <w:t xml:space="preserve">MANAJEMEN KOMUNITAS BELAJAR GURU DALAM UPAYA MENINGKATKAN KOMPETENSI DIGITAL GURU SEKOLAH DASAR</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5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2"/>
        <w:numPr>
          <w:ilvl w:val="0"/>
          <w:numId w:val="5"/>
        </w:numPr>
        <w:ind w:left="426" w:hanging="360"/>
        <w:rPr/>
      </w:pPr>
      <w:bookmarkStart w:colFirst="0" w:colLast="0" w:name="_j4uisuh742jc" w:id="3"/>
      <w:bookmarkEnd w:id="3"/>
      <w:r w:rsidDel="00000000" w:rsidR="00000000" w:rsidRPr="00000000">
        <w:rPr>
          <w:rtl w:val="0"/>
        </w:rPr>
        <w:t xml:space="preserve">Landasan Teoritis</w:t>
      </w:r>
    </w:p>
    <w:p w:rsidR="00000000" w:rsidDel="00000000" w:rsidP="00000000" w:rsidRDefault="00000000" w:rsidRPr="00000000" w14:paraId="0000000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Pengertian Manajemen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merupakan konsep sentral dalam kajian organisasi yang menjelaskan bagaimana suatu tujuan dapat dicapai melalui pengelolaan aktivitas manusia secara terarah. Dalam perspektif G. R. Terry, manajemen tidak dipahami sebagai sekadar keterampilan teknis atau jabatan struktural, melainkan sebagai suatu proses yang memiliki pola dan tahapan yang jelas. Penekanan Terry terhadap manajemen sebagai proses menunjukkan bahwa manajemen bersifat dinamis, berlangsung terus-menerus, dan menyesuaikan diri dengan kondisi serta kebutuhan organisasi.</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R. Terry mendefinisikan manajemen sebagai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distinct process consisting of planning, organizing, actuating, and controlling performed to determine and accomplish stated objectives by the use of human beings and other resources”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(Terry, 1977). Definisi ini menegaskan bahwa manajemen terdiri atas rangkaian fungsi yang saling berkaitan dan dijalankan secara sistematis untuk mencapai tujuan organisasi melalui pemanfaatan sumber daya, terutama sumber daya manusia.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Makna penting dari definisi tersebut terletak pada kata distinct process, yang menandakan bahwa manajemen memiliki karakteristik khusus yang membedakannya dari aktivitas kerja biasa. Manajemen bukanlah kegiatan yang berlangsung secara spontan atau reaktif, melainkan suatu proses yang dirancang, dijalankan, dan dievaluasi secara sadar. Setiap keputusan dan tindakan manajerial diarahkan pada pencapaian tujuan yang telah dirumuskan sebelumnya.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Terry menempatkan tujuan sebagai pusat dari seluruh aktivitas manajemen. Tujuan berfungsi sebagai arah dan tolok ukur keberhasilan organisasi. Tanpa tujuan yang jelas, proses manajemen kehilangan orientasi dan tidak memiliki dasar untuk menilai efektivitas kerja. Oleh karena itu, dalam pandangan Terry, manajemen selalu dimulai dari penetapan tujuan dan diakhiri dengan penilaian terhadap ketercapaian tujuan tersebut.</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lain yang sangat ditekankan oleh Terry adalah peran manusia dalam proses manajemen. Meskipun organisasi memiliki berbagai sumber daya seperti modal, peralatan, dan teknologi, namun semua sumber daya tersebut tidak akan berfungsi secara optimal tanpa keterlibatan manusia. Terry secara eksplisit menyatakan bahwa pencapaian tujuan organisasi dilakukan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by the use of human beings and other resources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Pernyataan ini menegaskan bahwa manusia merupakan unsur utama yang menggerakkan seluruh proses manajemen, sementara sumber daya lainnya bersifat pendukung.</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kerangka tersebut, manajemen dapat dipahami sebagai seni dan ilmu mengoordinasikan manusia agar bersedia bekerja sama secara efektif. Keberhasilan manajemen tidak ditentukan oleh seberapa besar otoritas yang dimiliki seorang manajer, melainkan oleh kemampuannya dalam membangun kerja sama, memotivasi, serta mengarahkan individu-individu dalam organisasi. Terry menekankan bahwa manajer bekerja melalui orang lain, bukan menggantikan peran orang lain.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Lebih lanjut, manajemen menurut Terry memiliki dimensi rasional dan sistematis. Setiap fungsi manajemen dilaksanakan berdasarkan pertimbangan logis dan analisis terhadap situasi yang dihadapi organisasi. Hal ini menunjukkan bahwa manajemen tidak hanya mengandalkan intuisi atau pengalaman semata, tetapi juga memerlukan perencanaan yang matang dan pengambilan keputusan yang berbasis pertimbangan objektif.</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pendidikan, pengertian manajemen menurut G. R. Terry memiliki relevansi yang sangat kuat. Lembaga pendidikan merupakan organisasi yang memiliki tujuan kompleks, yaitu mengembangkan potensi manusia secara utuh. Oleh karena itu, pengelolaan pendidikan memerlukan proses manajemen yang terstruktur dan berkelanjutan. Manajemen pendidikan tidak hanya berkaitan dengan pengaturan administrasi sekolah, tetapi juga mencakup pengelolaan sumber daya manusia, proses pembelajaran, serta pengembangan profesional pendidik.</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menggunakan perspektif Terry, manajemen pendidikan dapat dipahami sebagai proses terpadu yang mengarahkan seluruh komponen pendidikan agar bekerja secara sinergis untuk mencapai tujuan pendidikan. Pendekatan ini menegaskan bahwa keberhasilan pendidikan tidak terjadi secara kebetulan, melainkan merupakan hasil dari proses manajerial yang direncanakan, diorganisasikan, dilaksanakan, dan diawasi secara sistematis.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uraian tersebut, dapat disimpulkan bahwa manajemen menurut G. R. Terry merupakan suatu proses khas yang menekankan pada pencapaian tujuan melalui pemanfaatan sumber daya manusia dan sumber daya lainnya secara terencana dan terkoordinasi. Pengertian ini memberikan landasan konseptual yang kuat bagi penerapan manajemen dalam berbagai bidang, termasuk pendidikan dan pengelolaan komunitas belajar guru.</w:t>
      </w:r>
    </w:p>
    <w:p w:rsidR="00000000" w:rsidDel="00000000" w:rsidP="00000000" w:rsidRDefault="00000000" w:rsidRPr="00000000" w14:paraId="0000001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Fungsi Manajemen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teori manajemen yang dikemukakan oleh G. R. Terry, manajemen tidak hanya dipahami sebagai konsep abstrak, tetapi sebagai rangkaian fungsi yang bersifat operasional. Terry (1977) menegaskan bahwa proses manajemen diwujudkan melalui empat fungsi utama, yaitu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pelaksanaan atau penggerakan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pengawasan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Keempat fungsi ini membentuk satu kesatuan yang tidak dapat dipisahkan, karena masing-masing fungsi saling melengkapi dan memengaruhi satu sama lain.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R. Terry menyatakan bahwa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 is the selection and relating of facts and the making and using of assumptions regarding the future in the visualization and formulation of proposed activities believed necessary to achieve desired results”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(Terry, 1977). Pernyataan ini menunjukkan bahwa perencanaan merupakan proses intelektual yang menuntut kemampuan analisis dan prediksi. Dalam perencanaan, manajer tidak hanya menetapkan tujuan, tetapi juga mempertimbangkan berbagai faktor yang dapat memengaruhi pencapaian tujuan tersebut. Oleh karena itu, perencanaan menjadi fondasi utama dari seluruh proses manajemen, karena memberikan arah dan pedoman bagi pelaksanaan kegiatan organisasi.</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Setelah perencanaan ditetapkan, fungsi berikutnya adalah pengorganisasian. Terry mendefinisikan pengorganisasian sebagai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establishment of effective authority relationships among selected work, persons and workplaces”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(Terry &amp; Rue, 1982). Definisi ini menekankan bahwa pengorganisasian bertujuan menciptakan keteraturan dalam organisasi melalui pembagian tugas, penetapan wewenang, serta pengaturan hubungan kerja. Melalui pengorganisasian, setiap individu dalam organisasi mengetahui apa yang harus dikerjakan, kepada siapa ia bertanggung jawab, dan bagaimana posisinya dalam struktur organisasi.</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memiliki peran strategis karena rencana yang baik tidak akan dapat diwujudkan tanpa pengaturan sumber daya yang efektif. Dalam praktiknya, pengorganisasian membantu mencegah tumpang tindih tugas, konflik kewenangan, serta ketidakefisienan kerja. Dengan struktur organisasi yang jelas, proses koordinasi dapat berjalan lebih lancar dan tujuan organisasi lebih mudah dicapai.</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Fungsi ketiga dalam manajemen menurut Terry adalah pelaksanaan atau penggerakan. Terry menyebutkan bahwa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 is setting in motion the organization’s plans by motivating people to perform”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(Terry, 1977). Pernyataan ini menunjukkan bahwa pelaksanaan berkaitan langsung dengan upaya menggerakkan manusia agar bersedia melaksanakan tugas sesuai dengan rencana dan struktur yang telah ditetapkan. Pada tahap ini, kemampuan kepemimpinan menjadi sangat menentukan, karena keberhasilan pelaksanaan bergantung pada sejauh mana manajer mampu memotivasi, membimbing, dan membangun komitmen kerja anggota organisasi.</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tidak hanya berkaitan dengan pemberian perintah, tetapi juga mencakup komunikasi yang efektif, pemberian contoh, serta penciptaan iklim kerja yang kondusif. Dalam pandangan Terry, manusia bukanlah mesin yang dapat digerakkan secara mekanis, melainkan individu yang memiliki kebutuhan, motivasi, dan emosi. Oleh karena itu, fungsi pelaksanaan menuntut pendekatan yang humanis dan persuasif agar tujuan organisasi dapat dicapai secara optimal.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Fungsi terakhir dalam proses manajemen menurut Terry adalah pengawasan. Terry mendefinisikan pengawasan sebagai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process of determining what is being accomplished, evaluating performance, and applying corrective measures if necessary”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(Terry &amp; Rue, 1982). Pengawasan bertujuan memastikan bahwa pelaksanaan kegiatan berjalan sesuai dengan rencana dan standar yang telah ditetapkan. Melalui pengawasan, manajer dapat mendeteksi penyimpangan sejak dini dan mengambil tindakan korektif yang diperlukan.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tidak dimaksudkan sebagai bentuk kontrol yang bersifat menghukum, melainkan sebagai sarana pembinaan dan perbaikan berkelanjutan. Hasil pengawasan memberikan umpan balik yang penting bagi manajemen, khususnya sebagai dasar untuk menyusun perencanaan berikutnya. Dengan demikian, pengawasan berperan menjaga kesinambungan dan efektivitas proses manajemen secara keseluruhan.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Keempat fungsi manajemen menurut G. R. Terry tersebut bersifat siklik dan berkesinambungan. Perencanaan menjadi dasar pengorganisasian, pengorganisasian mendukung pelaksanaan, pelaksanaan dikendalikan melalui pengawasan, dan hasil pengawasan digunakan untuk menyempurnakan perencanaan. Dalam konteks pendidikan, fungsi-fungsi manajemen ini memberikan kerangka konseptual yang jelas untuk mengelola sekolah, program pengembangan guru, maupun komunitas belajar secara sistematis dan terarah.</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teori fungsi manajemen G. R. Terry tidak hanya relevan secara teoritis, tetapi juga aplikatif dalam praktik pengelolaan organisasi pendidikan. Fungsi-fungsi tersebut membantu memastikan bahwa setiap aktivitas organisasi berjalan selaras dengan tujuan yang telah ditetapkan dan mampu menghasilkan kinerja yang optimal.</w:t>
      </w:r>
    </w:p>
    <w:p w:rsidR="00000000" w:rsidDel="00000000" w:rsidP="00000000" w:rsidRDefault="00000000" w:rsidRPr="00000000" w14:paraId="0000001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Manajemen Komunitas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komunitas dan manajemen organisasi formal pada dasarnya memiliki orientasi yang sama, yaitu pencapaian tujuan secara efektif melalui pengelolaan manusia dan sumber daya. Perbedaannya terletak pada karakter hubungan antarindividu. Manajemen komunitas lebih menekankan relasi partisipatif dan kesukarelaan, sedangkan manajemen formal cenderung berbasis struktur dan kewenangan. Oleh karena itu, diperlukan suatu sintesis konseptual agar prinsip-prinsip manajemen formal dapat diterapkan secara kontekstual dalam pengelolaan komunitas belajar di sekolah.</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Fungsi-fungsi manajemen menurut G. R. Terry sebagai kerangka sistemik, sementara prinsip komunitas belajar menjadi ruh pelaksanaannya. Dalam model integratif ini, komunitas belajar dipahami sebagai sebuah sistem sosial yang dikelola melalui fungsi perencanaan, pengorganisasian, pelaksanaan, dan pengawasan, namun dijalankan dengan pendekatan kolaboratif, reflektif, dan non-hierarkis.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tahap perencanaan, perpaduan terlihat pada cara tujuan komunitas dirumuskan. Jika dalam manajemen formal tujuan sering ditetapkan secara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top-down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maka dalam manajemen komunitas tujuan dirumuskan secara partisipatif berdasarkan kebutuhan bersama. Fungsi perencanaan Terry tetap digunakan sebagai kerangka rasional, tetapi prosesnya melibatkan dialog profesional antarguru. Dengan demikian, perencanaan tidak hanya berfungsi sebagai alat pengendali, melainkan juga sebagai sarana membangun komitmen kolektif.</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tahap pengorganisasian, diwujudkan melalui struktur komunitas yang bersifat fungsional, bukan birokratis. Prinsip pengorganisasian Terry digunakan untuk memastikan kejelasan peran dan koordinasi, namun tanpa menciptakan jarak hierarkis yang kaku. Peran seperti koordinator, fasilitator, atau penggerak komunitas lebih diposisikan sebagai pelayan pembelajaran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learning facilitator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daripada atasan struktural. Pendekatan ini memungkinkan komunitas tetap terarah sekaligus menjaga sifat egaliter.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pelaksanaan dalam model integratif ini menempatkan fungsi actuating Terry sebagai upaya membangun keterlibatan dan motivasi, bukan sekadar instruksi kerja. Aktivitas komunitas belajar dilaksanakan melalui praktik kolaboratif, berbagi pengalaman, dan refleksi bersama. Kepemimpinan berperan sebagai penggerak suasana belajar yang aman dan suportif, sehingga guru terdorong untuk aktif berkontribusi dan bereksperimen dalam praktik pembelajaran.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Sementara itu, pengawasan dimaknai sebagai evaluasi reflektif. Fungsi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Terry tidak digunakan untuk mengontrol individu, melainkan untuk menilai kebermaknaan proses dan dampak kegiatan komunitas. Umpan balik yang dihasilkan menjadi dasar perbaikan berkelanjutan dan perencanaan siklus berikutnya. Dengan demikian, keempat fungsi manajemen Terry membentuk satu siklus pembelajaran kolektif yang berkelanjutan dalam komunitas belajar sekolah.</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Model integratif ini menegaskan bahwa manajemen komunitas belajar yang efektif bukanlah penolakan terhadap prinsip manajemen formal, melainkan adaptasi kreatif terhadap konteks sosial-profesional guru di sekolah.</w:t>
      </w:r>
    </w:p>
    <w:p w:rsidR="00000000" w:rsidDel="00000000" w:rsidP="00000000" w:rsidRDefault="00000000" w:rsidRPr="00000000" w14:paraId="0000002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Komunitas Belajar Guru</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Komunitas belajar guru dipahami sebagai wadah profesional di mana pendidik secara kolektif terlibat dalam proses pembelajaran berkelanjutan untuk meningkatkan kualitas praktik pembelajaran. Para ahli memandang komunitas belajar bukan sekadar forum diskusi, melainkan sebuah sistem sosial yang mendorong terjadinya pertukaran pengetahuan, refleksi kritis, dan pembelajaran berbasis pengalaman.</w:t>
      </w:r>
    </w:p>
    <w:p w:rsidR="00000000" w:rsidDel="00000000" w:rsidP="00000000" w:rsidRDefault="00000000" w:rsidRPr="00000000" w14:paraId="00000026">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ditinjau dari sudut pandang manajemen, komunitas belajar guru dapat dipahami sebagai suatu sistem kegiatan yang memerlukan pengelolaan agar tujuan pembelajaran kolektif dapat tercapai secara efektif. Teori manajemen G. R. Terry memberikan kerangka analitis yang relevan untuk menjelaskan bagaimana komunitas belajar guru dapat dikelola secara sistematis tanpa menghilangkan karakter kolaboratifnya.</w:t>
      </w:r>
    </w:p>
    <w:p w:rsidR="00000000" w:rsidDel="00000000" w:rsidP="00000000" w:rsidRDefault="00000000" w:rsidRPr="00000000" w14:paraId="00000027">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kerangka Terry, setiap aktivitas bersama yang bertujuan membutuhkan proses perencanaan, pengorganisasian, pelaksanaan, dan pengawasan. Komunitas belajar guru, meskipun bersifat nonformal dan partisipatif, tetap memerlukan perencanaan yang jelas agar arah pembelajaran kolektif tidak berjalan sporadis. Perencanaan dalam komunitas belajar guru berfokus pada penentuan kebutuhan pengembangan profesional, tujuan pembelajaran bersama, serta strategi kegiatan yang relevan dengan konteks sekolah.</w:t>
      </w:r>
    </w:p>
    <w:p w:rsidR="00000000" w:rsidDel="00000000" w:rsidP="00000000" w:rsidRDefault="00000000" w:rsidRPr="00000000" w14:paraId="00000028">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Pengorganisasian dalam komunitas belajar guru menurut perspektif Terry tidak harus berbentuk struktur birokratis. Esensi pengorganisasian adalah pembagian peran dan koordinasi aktivitas agar setiap anggota dapat berkontribusi secara optimal. Dalam komunitas belajar, pengorganisasian tercermin melalui penetapan peran fasilitator, koordinator diskusi, atau pendamping sejawat, yang semuanya berfungsi mendukung proses belajar bersama, bukan sebagai pemegang otoritas formal.</w:t>
      </w:r>
    </w:p>
    <w:p w:rsidR="00000000" w:rsidDel="00000000" w:rsidP="00000000" w:rsidRDefault="00000000" w:rsidRPr="00000000" w14:paraId="00000029">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Fungsi pelaksanaan atau penggerakan dalam teori Terry berkaitan dengan upaya memotivasi individu agar bersedia bekerja menuju tujuan yang telah ditetapkan. Dalam komunitas belajar guru, fungsi ini diwujudkan melalui kepemimpinan yang bersifat partisipatif, penciptaan iklim belajar yang aman, serta dorongan untuk berbagi praktik baik. Guru digerakkan bukan melalui instruksi hierarkis, melainkan melalui kesadaran profesional dan kebutuhan untuk berkembang.</w:t>
      </w:r>
    </w:p>
    <w:p w:rsidR="00000000" w:rsidDel="00000000" w:rsidP="00000000" w:rsidRDefault="00000000" w:rsidRPr="00000000" w14:paraId="0000002A">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Pengawasan dalam perspektif Terry tidak semata-mata dimaknai sebagai kontrol, tetapi sebagai proses memastikan bahwa kegiatan berjalan sesuai tujuan. Dalam konteks komunitas belajar guru, pengawasan dilakukan melalui refleksi bersama, evaluasi proses, dan diskusi tindak lanjut. Fokus pengawasan bukan pada individu, melainkan pada efektivitas komunitas dalam meningkatkan kualitas praktik pembelajaran guru.</w:t>
      </w:r>
    </w:p>
    <w:p w:rsidR="00000000" w:rsidDel="00000000" w:rsidP="00000000" w:rsidRDefault="00000000" w:rsidRPr="00000000" w14:paraId="0000002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Kompetensi Digital</w:t>
      </w:r>
    </w:p>
    <w:p w:rsidR="00000000" w:rsidDel="00000000" w:rsidP="00000000" w:rsidRDefault="00000000" w:rsidRPr="00000000" w14:paraId="0000002C">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ditinjau dari sudut pandang manajemen, kompetensi digital guru tidak muncul secara alamiah, tetapi merupakan hasil dari proses pengelolaan yang sistematis. Teori manajemen G. R. Terry memberikan landasan konseptual untuk memahami bagaimana kompetensi digital guru dapat direncanakan, dikembangkan, dan dikendalikan dalam organisasi sekolah.</w:t>
      </w:r>
    </w:p>
    <w:p w:rsidR="00000000" w:rsidDel="00000000" w:rsidP="00000000" w:rsidRDefault="00000000" w:rsidRPr="00000000" w14:paraId="0000002D">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pandangan Terry, manajemen merupakan proses yang melibatkan perencanaan, pengorganisasian, penggerakan, dan pengawasan untuk mencapai tujuan yang telah ditetapkan. Kompetensi digital guru, dalam konteks ini, diposisikan sebagai tujuan pengembangan sumber daya manusia di sekolah yang memerlukan pengelolaan terarah.</w:t>
      </w:r>
    </w:p>
    <w:p w:rsidR="00000000" w:rsidDel="00000000" w:rsidP="00000000" w:rsidRDefault="00000000" w:rsidRPr="00000000" w14:paraId="0000002E">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tahap perencanaan, kompetensi digital guru harus dirumuskan sebagai bagian dari tujuan strategis sekolah. Sekolah perlu mengidentifikasi kebutuhan kompetensi digital guru berdasarkan tuntutan kurikulum, karakteristik peserta didik, serta perkembangan teknologi pendidikan. Perencanaan ini mencakup penetapan standar kompetensi, program pengembangan profesional, dan strategi implementasi teknologi dalam pembelajaran.</w:t>
      </w:r>
    </w:p>
    <w:p w:rsidR="00000000" w:rsidDel="00000000" w:rsidP="00000000" w:rsidRDefault="00000000" w:rsidRPr="00000000" w14:paraId="0000002F">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Fungsi pengorganisasian menurut Terry menekankan pembagian tugas dan koordinasi sumber daya. Dalam pengembangan kompetensi digital guru, pengorganisasian tercermin dalam penataan peran, seperti penunjukan guru penggerak digital, tim teknologi pembelajaran, atau fasilitator internal. Struktur ini memungkinkan proses belajar digital guru berlangsung secara kolaboratif dan terkoordinasi, bukan individual dan terfragmentasi.</w:t>
      </w:r>
    </w:p>
    <w:p w:rsidR="00000000" w:rsidDel="00000000" w:rsidP="00000000" w:rsidRDefault="00000000" w:rsidRPr="00000000" w14:paraId="00000030">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Pelaksanaan dalam teori Terry berkaitan dengan upaya memotivasi individu agar bersedia melaksanakan rencana yang telah disusun. Dalam konteks kompetensi digital guru, penggerakan diwujudkan melalui kepemimpinan instruksional kepala sekolah, budaya inovasi, serta pemberian dukungan moral dan profesional. Guru didorong untuk mengembangkan kompetensi digital bukan karena paksaan administratif, melainkan karena kesadaran akan manfaatnya bagi kualitas pembelajaran.</w:t>
      </w:r>
    </w:p>
    <w:p w:rsidR="00000000" w:rsidDel="00000000" w:rsidP="00000000" w:rsidRDefault="00000000" w:rsidRPr="00000000" w14:paraId="00000031">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Pengawasan menurut Terry berfungsi memastikan bahwa pelaksanaan kegiatan berjalan sesuai tujuan. Dalam pengembangan kompetensi digital guru, pengawasan dilakukan melalui monitoring implementasi teknologi dalam pembelajaran, refleksi praktik mengajar, serta evaluasi dampak penggunaan teknologi terhadap proses dan hasil belajar. Pengawasan ini bersifat konstruktif, bertujuan memperbaiki praktik, bukan sekadar menilai kinerja.</w:t>
      </w:r>
    </w:p>
    <w:p w:rsidR="00000000" w:rsidDel="00000000" w:rsidP="00000000" w:rsidRDefault="00000000" w:rsidRPr="00000000" w14:paraId="00000032">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Kompetensi digital tidak hanya bergantung pada kemampuan individual guru, tetapi sangat dipengaruhi oleh bagaimana sekolah merencanakan, mengorganisasikan, menggerakkan, dan mengawasi pengembangan profesional guru. Dengan demikian, kompetensi digital guru merupakan produk dari interaksi antara individu guru dan sistem manajemen sekolah yang mendukung pembelajaran profesional berbasis teknologi.</w:t>
      </w:r>
    </w:p>
    <w:p w:rsidR="00000000" w:rsidDel="00000000" w:rsidP="00000000" w:rsidRDefault="00000000" w:rsidRPr="00000000" w14:paraId="00000033">
      <w:pPr>
        <w:spacing w:line="360" w:lineRule="auto"/>
        <w:ind w:left="142" w:firstLine="4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ind w:left="142" w:firstLine="4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360" w:lineRule="auto"/>
        <w:ind w:left="142" w:firstLine="4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pStyle w:val="Heading2"/>
        <w:numPr>
          <w:ilvl w:val="0"/>
          <w:numId w:val="5"/>
        </w:numPr>
        <w:ind w:left="426" w:hanging="357"/>
        <w:rPr/>
      </w:pPr>
      <w:bookmarkStart w:colFirst="0" w:colLast="0" w:name="_pn90hzsq3a0f" w:id="4"/>
      <w:bookmarkEnd w:id="4"/>
      <w:r w:rsidDel="00000000" w:rsidR="00000000" w:rsidRPr="00000000">
        <w:rPr>
          <w:rtl w:val="0"/>
        </w:rPr>
        <w:t xml:space="preserve">Landasan Konsep dan Teori Pendukung</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Teori dan Konsep Manajemen Komunitas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teoretis, manajemen komunitas berakar pada teori manajemen umum dan teori sistem sosial. Manajemen komunitas memandang komunitas sebagai sistem sosial yang memiliki tujuan bersama, pola interaksi, norma, dan sumber daya yang perlu dikelola agar komunitas dapat berfungsi secara efektif dan berkelanjutan. Berbeda dengan organisasi formal, komunitas memiliki karakter relasional yang kuat, sehingga pendekatan manajemennya menekankan partisipasi, fasilitasi, dan pemberdayaan.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utama teori manajemen komunitas dapat ditautkan dengan teori manajemen klasik yang dikemukakan oleh G. R. Terry. Terry memandang manajemen sebagai suatu proses yang terdiri atas perencanaan, pengorganisasian, penggerakan, dan pengawasan untuk mencapai tujuan tertentu melalui orang lain. Dalam perspektif komunitas, keempat fungsi ini tidak diterapkan secara hierarkis, tetapi secara adaptif sesuai dengan karakter komunitas yang bersifat sukarela dan kolegial.</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teoretis, perencanaan dalam manajemen komunitas berfungsi sebagai proses penentuan arah bersama yang disepakati oleh anggota komunitas. Pengorganisasian dipahami sebagai pengaturan peran dan hubungan kerja yang fleksibel, bukan struktur komando. Penggerakan menekankan pada kepemimpinan partisipatif dan motivasi intrinsik anggota. Pengawasan dimaknai sebagai refleksi kolektif dan evaluasi berkelanjutan terhadap proses dan capaian komunitas.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sistem sosial memperkuat manajemen komunitas dengan pandangan bahwa keberhasilan komunitas ditentukan oleh kualitas interaksi, komunikasi, dan nilai bersama. Dengan demikian, manajemen komunitas secara teoretis tidak hanya berorientasi pada hasil, tetapi juga pada proses sosial yang menjaga keberlanjutan komunitas.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komunitas pada hakikatnya merupakan penerapan prinsip-prinsip manajemen dalam konteks kelompok sosial yang dibangun atas dasar kepentingan, tujuan, dan nilai bersama. Berbeda dengan manajemen organisasi formal yang cenderung hierarkis, manajemen komunitas menekankan pendekatan partisipatif, kolaboratif, dan berbasis relasi sosial. Fokus utama manajemen komunitas bukan hanya pada pencapaian tujuan, tetapi juga pada keberlanjutan interaksi dan keterlibatan anggota.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konseptual, manajemen komunitas mencakup proses perencanaan, pengorganisasian, penggerakan, dan pengendalian aktivitas komunitas agar berjalan secara terarah. Kerangka ini sejalan dengan pandangan manajemen klasik yang dikemukakan oleh G. R. Terry, yang memandang manajemen sebagai proses sistematis untuk mencapai tujuan melalui pemanfaatan sumber daya manusia dan nonmanusia secara efektif. Dalam konteks komunitas, sumber daya utama adalah manusia beserta relasi sosial dan pengetahuan yang dimilikinya.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ahli pengembangan komunitas menekankan bahwa manajemen komunitas harus memperhatikan dinamika sosial, nilai bersama, serta kebutuhan anggota. Manajemen tidak boleh bersifat koersif, melainkan fasilitatif. Artinya, pengelola komunitas berperan menciptakan ruang, mekanisme, dan iklim yang memungkinkan anggota berpartisipasi aktif dan merasa memiliki komunitas tersebut. Keberhasilan manajemen komunitas sangat ditentukan oleh tingkat kepercayaan, komunikasi terbuka, dan kesesuaian antara tujuan komunitas dengan kebutuhan anggotanya.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sekolah, manajemen komunitas relevan diterapkan pada berbagai kelompok profesional internal, termasuk komunitas belajar guru. Sekolah sebagai organisasi pembelajaran memerlukan pendekatan manajemen yang tidak hanya administratif, tetapi juga sosial dan kultural. Dengan manajemen komunitas yang baik, sekolah mampu mengelola potensi kolektif guru sebagai sumber pembelajaran profesional yang berkelanjutan.</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Teori dan Konsep Komunitas Belajar Guru</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komunitas belajar guru berakar pada teori pembelajaran sosial dan teori konstruktivisme sosial. Inti dari teori ini adalah pandangan bahwa pembelajaran profesional guru paling efektif terjadi melalui interaksi sosial, kolaborasi, dan refleksi bersama atas praktik nyata.</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Salah satu fondasi teoretis utama adalah teori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communities of practice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dikembangkan oleh Etienne Wenger (1998). Wenger memandang komunitas belajar sebagai kelompok individu yang terikat oleh praktik bersama, kepentingan yang sama, dan proses pembelajaran kolektif yang berlangsung secara berkelanjutan. Dalam teori ini, pengetahuan tidak ditransfer secara linear, tetapi dikonstruksi melalui partisipasi aktif dalam praktik profesional.</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guru, teori komunitas belajar menegaskan bahwa peningkatan kompetensi mengajar tidak cukup dilakukan melalui pelatihan formal sesaat. Guru belajar secara lebih bermakna ketika mereka mendiskusikan permasalahan pembelajaran, berbagi pengalaman kelas, dan merefleksikan praktik bersama rekan sejawat. Komunitas belajar guru menjadi ruang pembelajaran profesional yang kontekstual dan relevan dengan kebutuhan nyata sekolah.</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Hord dan Sergiovanni memperkuat teori ini dengan menekankan dimensi kolektif dan moral dari komunitas belajar guru. Secara teoretis, komunitas belajar guru dibangun atas dasar visi bersama, tanggung jawab kolektif, dan komitmen terhadap peningkatan mutu pembelajaran. Guru diposisikan sebagai pembelajar aktif sekaligus produsen pengetahuan profesional.</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perspektif manajemen, teori komunitas belajar guru bersinergi dengan teori Terry, di mana komunitas belajar dipandang sebagai aktivitas kolektif yang memerlukan pengelolaan agar tujuan pembelajaran profesional dapat tercapai secara sistematis tanpa menghilangkan sifat kolegialnya. Komunitas belajar guru merupakan bentuk pengembangan profesional yang menempatkan guru sebagai pembelajar sepanjang hayat melalui interaksi kolektif. Para ahli pendidikan memandang komunitas belajar guru sebagai strategi efektif untuk meningkatkan kualitas pembelajaran karena berbasis kolaborasi, refleksi, dan praktik nyata di kelas.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Hord menjelaskan bahwa komunitas belajar profesional ditandai oleh adanya visi bersama, pembelajaran kolaboratif, refleksi berkelanjutan, dan fokus pada peningkatan praktik pembelajaran. Dalam kerangka ini, guru tidak belajar secara individual dan terpisah, tetapi saling berbagi pengalaman, mendiskusikan permasalahan pembelajaran, serta merumuskan solusi bersama. Komunitas belajar menjadi wahana transformasi praktik mengajar melalui pembelajaran sosial.</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Pandangan serupa dikemukakan oleh Sergiovanni yang menekankan dimensi moral dan komitmen profesional dalam komunitas belajar guru. Menurutnya, komunitas belajar yang kuat dibangun atas dasar rasa tanggung jawab bersama terhadap mutu pendidikan. Guru terikat bukan karena aturan formal, melainkan karena kesadaran kolektif akan pentingnya peningkatan kualitas pembelajaran.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Sementara itu, Etienne Wenger (1998) melalui konsep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communities of practice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memandang komunitas belajar sebagai ruang di mana pengetahuan dikonstruksi melalui partisipasi aktif dalam praktik bersama. Guru belajar melalui keterlibatan langsung dalam aktivitas profesional, dialog reflektif, dan pemecahan masalah kontekstual. Dengan demikian, komunitas belajar guru bersifat dinamis dan kontekstual, berkembang seiring dengan tantangan yang dihadapi di sekolah.</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internal sekolah, komunitas belajar guru dapat berbentuk forum diskusi rutin, kelompok refleksi pembelajaran, atau tim pengembangan pembelajaran berbasis teknologi. Keberadaan komunitas ini memerlukan dukungan manajemen sekolah agar tidak bersifat insidental, melainkan terintegrasi dalam sistem pengembangan profesional guru.</w:t>
      </w:r>
    </w:p>
    <w:p w:rsidR="00000000" w:rsidDel="00000000" w:rsidP="00000000" w:rsidRDefault="00000000" w:rsidRPr="00000000" w14:paraId="0000004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Teori dan Konsep Kompetensi Digital</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kompetensi digital guru berakar pada teori kompetensi, teori literasi digital, dan teori integrasi teknologi dalam pembelajaran. Kompetensi dipahami sebagai integrasi pengetahuan, keterampilan, dan sikap yang memungkinkan individu bertindak secara efektif dalam konteks tertentu.</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pendidikan, teori kompetensi digital guru dikembangkan dari pandangan bahwa teknologi bukan sekadar alat teknis, tetapi bagian dari ekosistem pembelajaran. UNESCO (2018) melalui kerangka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ICT Competency Framework for Teachers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menegaskan bahwa kompetensi digital guru mencakup kemampuan pedagogis, profesional, dan etis dalam memanfaatkan teknologi untuk pembelajaran dan pengelolaan pendidikan.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teoretis, kompetensi digital guru bersifat multidimensional dan berkembang secara bertahap. Guru tidak hanya dituntut mampu mengoperasikan perangkat digital, tetapi juga memahami bagaimana teknologi mendukung strategi pembelajaran, asesmen, kolaborasi, dan pengembangan profesional berkelanjutan. Teori ini menempatkan guru sebagai agen perubahan yang mampu mengadaptasi teknologi sesuai konteks pembelajaran.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Kerangka DigCompEdu memperluas teori ini dengan menegaskan bahwa kompetensi digital guru meliputi dimensi profesional (kolaborasi dan pengembangan diri), pedagogis (desain pembelajaran digital), evaluatif (asesmen berbasis teknologi), serta dimensi etika dan keamanan digital. Hal ini menunjukkan bahwa kompetensi digital merupakan bagian integral dari profesionalisme guru modern.</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Kompetensi digital guru merupakan kemampuan profesional yang berkaitan dengan pemanfaatan teknologi digital secara efektif, kritis, dan bertanggung jawab dalam proses pendidikan. Kompetensi ini tidak hanya mencakup keterampilan teknis menggunakan perangkat digital, tetapi juga kemampuan pedagogis, sosial, dan etis dalam mengintegrasikan teknologi ke dalam pembelajaran.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UNESCO memandang kompetensi digital guru sebagai kemampuan menggunakan teknologi informasi dan komunikasi untuk meningkatkan kualitas pembelajaran, memperluas akses pendidikan, serta mendorong inovasi pedagogis. Dalam kerangka ini, guru dituntut mampu merancang pembelajaran berbasis teknologi, memfasilitasi interaksi digital yang bermakna, serta melakukan evaluasi pembelajaran secara adaptif.</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Kerangka DigCompEdu yang dikembangkan oleh Komisi Eropa menegaskan bahwa kompetensi digital guru bersifat multidimensional, meliputi pengembangan profesional berkelanjutan, pemanfaatan sumber belajar digital, pengelolaan pembelajaran berbasis teknologi, asesmen digital, serta penanaman etika dan keamanan digital. Hal ini menunjukkan bahwa kompetensi digital bukan sekadar kemampuan operasional, tetapi bagian integral dari profesionalisme guru.</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Dari perspektif manajemen, kompetensi digital guru dapat dipahami sebagai hasil dari proses pengelolaan sumber daya manusia di sekolah. Mengacu pada teori manajemen Terry, pengembangan kompetensi digital guru memerlukan perencanaan yang jelas, pengorganisasian peran pendukung, penggerakan melalui kepemimpinan dan motivasi, serta pengawasan berbasis refleksi dan evaluasi. Dengan demikian, kompetensi digital guru tidak berkembang secara sporadis, tetapi melalui sistem yang dikelola secara sadar dan berkelanjutan.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sekolah dasar, kompetensi digital guru menjadi semakin penting karena berperan dalam membentuk pengalaman belajar awal peserta didik di era digital. Guru yang memiliki kompetensi digital memadai mampu menciptakan pembelajaran yang relevan, menarik, dan kontekstual sesuai dengan perkembangan zaman.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Kesenjangan digital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digital divide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 kalangan guru sekolah dasar sering kali menjadi penghambat implementasi kurikulum. Mulyasa (2013) menyatakan bahwa guru yang tidak siap dengan perubahan teknologi akan cenderung mempertahankan metode konvensional yang membosankan bagi siswa generasi sekarang.</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Oleh karena itu, peningkatan kompetensi digital harus dikelola secara sistematis. Melalui manajemen komunitas belajar, kompetensi ini tidak dipelajari secara terpisah, melainkan melalui kolaborasi sosial di mana guru dapat saling mengoreksi dan memberikan solusi teknis atas kendala perangkat lunak maupun perangkat keras yang dihadapi di kelas.</w:t>
      </w:r>
    </w:p>
    <w:p w:rsidR="00000000" w:rsidDel="00000000" w:rsidP="00000000" w:rsidRDefault="00000000" w:rsidRPr="00000000" w14:paraId="000000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Teori Pendukung</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menggunakan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grand theory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dari G. R. Terry yang menjadi landasan utama. Teori ini menekankan bahwa optimalnya komunitas belajar dipengaruhi oleh kualitas manajemen yang dilakukan guru, selain itu ada juga teori pendukung yakni teori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communities of practice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dikembangkan oleh Etienne Wenger (1998) berangkat dari asumsi bahwa pembelajaran orang dewasa, termasuk guru, berlangsung paling efektif ketika terjadi dalam konteks praktik sosial yang nyata. Wenger memandang pembelajaran bukan sebagai proses transfer pengetahuan secara satu arah, melainkan sebagai hasil dari keterlibatan aktif individu dalam suatu komunitas yang memiliki praktik, tujuan, dan identitas bersama.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perspektif ini, komunitas belajar guru dipahami sebagai ruang sosial di mana guru membangun pengetahuan profesional melalui pengalaman bersama, dialog reflektif, dan pemecahan masalah kontekstual. Guru belajar bukan karena mengikuti instruksi formal, tetapi karena terlibat langsung dalam aktivitas profesional yang bermakna. Pembelajaran terjadi secara gradual melalui partisipasi, mulai dari keterlibatan awal hingga peran yang lebih aktif dalam komunitas.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peningkatan kompetensi digital guru,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communities of practice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menegaskan bahwa penguasaan teknologi akan lebih berkelanjutan jika dipelajari melalui praktik langsung, berbagi pengalaman penggunaan teknologi di kelas, serta refleksi bersama atas keberhasilan dan kendala. Dengan demikian, teori ini memperdalam pemahaman tentang bagaimana komunitas belajar berfungsi sebagai mekanisme pembelajaran profesional yang hidup dan kontekstual.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komunitas belajar profesional yang dikemukakan oleh para ahli seperti Hord (2004) dalam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Professional learning communities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Sergiovanni (2005)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Strengthening the heartbeat: Leading and learning together in schools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menekankan bahwa peningkatan kualitas guru merupakan tanggung jawab kolektif, bukan semata upaya individual. Dalam pandangan ini, sekolah diposisikan sebagai organisasi pembelajar yang secara sadar menciptakan struktur dan budaya untuk mendukung pembelajaran guru secara berkelanjutan.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Hord memandang komunitas belajar profesional sebagai kelompok pendidik yang memiliki visi bersama, terlibat dalam pembelajaran kolaboratif, serta secara konsisten merefleksikan praktik pembelajaran untuk meningkatkan hasil belajar peserta didik. Fokus utama teori ini adalah pembelajaran guru yang berorientasi pada perbaikan praktik nyata, bukan sekadar penguasaan teori abstrak.</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Sergiovanni memperluas teori ini dengan menekankan dimensi moral dan komitmen profesional. Menurutnya, komunitas belajar guru yang kuat dibangun atas dasar rasa tanggung jawab bersama terhadap mutu pendidikan. Guru terikat dalam komunitas bukan karena kewajiban struktural, melainkan karena kesadaran profesional dan nilai-nilai yang dianut bersama.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komunitas belajar profesional menguatkan fungsi perencanaan dan pengawasan dalam teori Terry. Perencanaan komunitas belajar harus berangkat dari visi dan tujuan bersama yang jelas, termasuk target peningkatan kompetensi digital guru. Pengawasan, dalam kerangka ini, tidak dimaknai sebagai kontrol hierarkis, tetapi sebagai refleksi kolektif dan evaluasi berkelanjutan terhadap proses dan dampak pembelajaran guru. Dalam konteks sekolah dasar, teori ini menegaskan bahwa komunitas belajar guru perlu dikelola sebagai bagian integral dari sistem sekolah, sehingga kegiatan pengembangan kompetensi digital tidak bersifat insidental, tetapi terprogram dan berkelanjutan.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kompetensi digital guru berangkat dari konsep kompetensi sebagai integrasi pengetahuan, keterampilan, dan sikap yang memungkinkan seseorang bertindak efektif dalam konteks tertentu. Dalam pendidikan modern, kompetensi digital dipandang sebagai bagian tak terpisahkan dari profesionalisme guru. UNESCO melalui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ICT Competency Framework for Teachers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memandang kompetensi digital guru sebagai kemampuan memanfaatkan teknologi informasi dan komunikasi untuk meningkatkan kualitas pembelajaran, memperluas akses pendidikan, serta mendorong inovasi pedagogis. Kerangka ini menekankan bahwa teknologi harus digunakan secara pedagogis, etis, dan kontekstual, bukan sekadar teknis.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ICT Competency Framework for Teachers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menegaskan bahwa kompetensi digital guru bersifat multidimensional dan berkembang secara bertahap. Guru tidak hanya dituntut mampu mengoperasikan perangkat digital, tetapi juga mampu merancang pembelajaran berbasis teknologi, memfasilitasi interaksi digital yang bermakna, melakukan asesmen berbasis teknologi, serta menjaga keamanan dan etika digital.</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hubungannya dengan teori Terry, teori kompetensi digital guru memberikan arah dan substansi dari proses manajemen komunitas belajar. Jika teori Terry menjelaskan bagaimana suatu kegiatan dikelola, maka teori kompetensi digital menjelaskan hasil kompetensi yang ingin dicapai melalui pengelolaan tersebut. Dengan demikian, komunitas belajar guru menjadi instrumen manajerial untuk mengembangkan kompetensi digital secara sistematis dan berkelanjutan.</w:t>
      </w:r>
    </w:p>
    <w:p w:rsidR="00000000" w:rsidDel="00000000" w:rsidP="00000000" w:rsidRDefault="00000000" w:rsidRPr="00000000" w14:paraId="00000061">
      <w:pPr>
        <w:pStyle w:val="Heading2"/>
        <w:numPr>
          <w:ilvl w:val="0"/>
          <w:numId w:val="5"/>
        </w:numPr>
        <w:ind w:left="426" w:hanging="360"/>
        <w:rPr/>
      </w:pPr>
      <w:bookmarkStart w:colFirst="0" w:colLast="0" w:name="_gr1xz3nfrw0d" w:id="5"/>
      <w:bookmarkEnd w:id="5"/>
      <w:r w:rsidDel="00000000" w:rsidR="00000000" w:rsidRPr="00000000">
        <w:rPr>
          <w:rtl w:val="0"/>
        </w:rPr>
        <w:t xml:space="preserve">Landasan 6 Sistem Nilai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sistem nilai yang mendasari penulisan penelitian ini adalah 6 (enam) Sistem Nilai yang dikemukan oleh Achmad Sanusi (2021:35). Secara umum, enam sistem nilai kehidupan menjadi tonggak untuk terwujudnya sebuah optimalisasi Komunitas Belajar guru dalam memperkuat kompetensi digital guru. Nilai-nilai tersebut diterapkan dengan kerangka sistem, di mana antara satu nilai dan lainnya saling terkait, tersusun secara hirarkis, dan berkaitan dengan konteks, yaitu Nilai Teologis, Nilai Etis, Nilai Estetis, Nilai Logis, Nilai Fisik, dan Nilai Teleologis.</w:t>
      </w:r>
    </w:p>
    <w:p w:rsidR="00000000" w:rsidDel="00000000" w:rsidP="00000000" w:rsidRDefault="00000000" w:rsidRPr="00000000" w14:paraId="00000063">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Sistem Nilai Teologis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 nilai teologis berpijak pada keyakinan bahwa realitas kehidupan manusia tidak terlepas dari keberadaan Tuhan sebagai sumber utama kebenaran dan moralitas. Nilai ini menempatkan manusia sebagai makhluk spiritual yang tindakannya dipandu oleh keimanan, ketaatan, dan tanggung jawab transendental. Dalam konteks pendidikan, nilai teologis berfungsi sebagai landasan etik yang menuntun perilaku pendidik dan peserta didik agar selaras dengan norma agama. Pendidikan tidak hanya dimaknai sebagai proses transfer pengetahuan, tetapi juga sebagai upaya membentuk pribadi yang beriman, bermoral, dan memiliki kesadaran akan pertanggungjawaban moral di hadapan Tuhan dan sesama manusia.</w:t>
      </w:r>
    </w:p>
    <w:p w:rsidR="00000000" w:rsidDel="00000000" w:rsidP="00000000" w:rsidRDefault="00000000" w:rsidRPr="00000000" w14:paraId="00000065">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Sistem Nilai Etis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 nilai etis menekankan pada prinsip-prinsip baik dan buruk yang mengatur perilaku manusia dalam kehidupan sosial. Nilai ini berorientasi pada pembentukan sikap moral, seperti kejujuran, keadilan, tanggung jawab, dan integritas. Dalam dunia pendidikan, nilai etis menjadi dasar dalam pengambilan keputusan, pelaksanaan kebijakan, serta interaksi antarwarga sekolah. Pendidikan yang berlandaskan nilai etis tidak hanya mengejar pencapaian akademik, tetapi juga membangun karakter dan keteladanan. Dengan demikian, lembaga pendidikan berperan sebagai ruang pembelajaran moral yang menyiapkan individu untuk bertindak secara bertanggung jawab dalam masyarakat.</w:t>
      </w:r>
    </w:p>
    <w:p w:rsidR="00000000" w:rsidDel="00000000" w:rsidP="00000000" w:rsidRDefault="00000000" w:rsidRPr="00000000" w14:paraId="00000067">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Sistem Nilai Estetis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 nilai estetis berkaitan dengan penghargaan terhadap keindahan, harmoni, dan keteraturan dalam kehidupan. Nilai ini mendorong manusia untuk mengembangkan kepekaan rasa, kreativitas, serta apresiasi terhadap seni dan lingkungan. Dalam konteks pendidikan, nilai estetis tercermin dalam penciptaan lingkungan belajar yang nyaman, tertata, dan inspiratif. Selain itu, pendidikan juga diharapkan mampu menumbuhkan daya cipta dan ekspresi peserta didik. Dengan mengintegrasikan nilai estetis, proses pendidikan tidak hanya bersifat mekanis, tetapi juga menyentuh aspek emosional dan afektif yang mendukung perkembangan kepribadian secara utuh.</w:t>
      </w:r>
    </w:p>
    <w:p w:rsidR="00000000" w:rsidDel="00000000" w:rsidP="00000000" w:rsidRDefault="00000000" w:rsidRPr="00000000" w14:paraId="0000006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Sistem Nilai Logis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 nilai logis berlandaskan pada rasionalitas, konsistensi berpikir, dan penggunaan akal sehat dalam memahami realitas. Nilai ini menekankan pentingnya penalaran yang sistematis, objektif, dan berbasis bukti. Dalam pendidikan, nilai logis menjadi fondasi pengembangan ilmu pengetahuan dan kemampuan berpikir kritis. Proses pembelajaran diarahkan agar peserta didik mampu menganalisis, mengevaluasi, dan menarik kesimpulan secara rasional. Dengan demikian, pendidikan berfungsi sebagai sarana pembentukan individu yang tidak mudah menerima informasi secara dogmatis, melainkan mampu berpikir ilmiah dan bertanggung jawab secara intelektual.</w:t>
      </w:r>
    </w:p>
    <w:p w:rsidR="00000000" w:rsidDel="00000000" w:rsidP="00000000" w:rsidRDefault="00000000" w:rsidRPr="00000000" w14:paraId="0000006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Sistem Nilai Fisiologis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 nilai fisiologis berangkat dari pemahaman bahwa manusia merupakan makhluk biologis yang memiliki kebutuhan jasmani sebagai dasar keberlangsungan hidup dan aktivitasnya. Nilai ini menekankan pentingnya pemenuhan kebutuhan fisik, seperti kesehatan, kebugaran, keamanan, dan kenyamanan, agar manusia dapat menjalankan peran dan fungsinya secara optimal. Dalam konteks pendidikan, nilai fisiologis menjadi fondasi yang sering kali bersifat implisit namun sangat menentukan efektivitas proses belajar-mengajar. Lingkungan belajar yang sehat, kondisi fisik peserta didik dan pendidik yang prima, serta pemenuhan kebutuhan dasar merupakan prasyarat agar kegiatan pendidikan dapat berlangsung secara efektif. Tanpa memperhatikan aspek fisiologis, proses pendidikan berisiko kehilangan daya guna karena individu tidak berada dalam kondisi optimal untuk belajar dan bekerja. Oleh karena itu, sistem nilai fisiologis mengingatkan bahwa pendidikan tidak hanya menyentuh ranah kognitif dan afektif, tetapi juga harus memperhatikan kesejahteraan jasmani manusia sebagai subjek pendidikan.</w:t>
      </w:r>
    </w:p>
    <w:p w:rsidR="00000000" w:rsidDel="00000000" w:rsidP="00000000" w:rsidRDefault="00000000" w:rsidRPr="00000000" w14:paraId="0000006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Sistem Nilai Teleologis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 nilai teleologis menitikberatkan pada tujuan akhir atau arah yang hendak dicapai oleh tindakan manusia. Nilai ini memandang bahwa setiap aktivitas manusia, termasuk pendidikan, seharusnya memiliki maksud, orientasi, dan sasaran yang jelas. Dalam perspektif ini, nilai suatu tindakan dinilai dari sejauh mana tindakan tersebut mengarah pada tujuan yang bermakna dan bernilai. Dalam dunia pendidikan, nilai teleologis berfungsi sebagai penuntun dalam perumusan visi, misi, tujuan pendidikan, serta kebijakan dan program yang dijalankan. Pendidikan tidak dipahami sebagai rangkaian aktivitas yang bersifat rutin semata, melainkan sebagai proses sadar dan terencana untuk mencapai tujuan tertentu, seperti pembentukan manusia yang beriman, berilmu, berakhlak, dan mampu berkontribusi bagi masyarakat. Dengan berlandaskan nilai teleologis, seluruh komponen pendidikan mulai dari perencanaan, pelaksanaan, hingga evaluasi diarahkan secara konsisten pada tujuan akhir pendidikan, sehingga tercipta keselarasan antara proses dan hasil yang diharapkan.</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2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penelitian berjudul “Manajemen Komunitas Belajar Guru dalam Upaya Meningkatkan Kompetensi Digital Guru Sekolah Dasar” (Studi Kasus di SDN 1 Darangdan dan SDN 2 Linggasari), landasan sistem nilai yang akan dipakai yaitu Landasan Logis dan Teleologis.</w:t>
      </w:r>
    </w:p>
    <w:p w:rsidR="00000000" w:rsidDel="00000000" w:rsidP="00000000" w:rsidRDefault="00000000" w:rsidRPr="00000000" w14:paraId="00000070">
      <w:pPr>
        <w:pStyle w:val="Heading2"/>
        <w:numPr>
          <w:ilvl w:val="0"/>
          <w:numId w:val="5"/>
        </w:numPr>
        <w:ind w:left="426" w:hanging="360"/>
        <w:rPr/>
      </w:pPr>
      <w:bookmarkStart w:colFirst="0" w:colLast="0" w:name="_1oio094223dm" w:id="6"/>
      <w:bookmarkEnd w:id="6"/>
      <w:r w:rsidDel="00000000" w:rsidR="00000000" w:rsidRPr="00000000">
        <w:rPr>
          <w:rtl w:val="0"/>
        </w:rPr>
        <w:t xml:space="preserve">Landasan Kebijakan</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Undang-Undang Nomor 20 Tahun 2003 tentang Sistem Pendidikan Nasional</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4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hukum tertinggi dalam penelitian ini mengacu pada Undang-Undang Nomor 20 Tahun 2003 tentang Sistem Pendidikan Nasional. Pasal 40 ayat (2) mengamanatkan bahwa pendidik memiliki kewajiban untuk menciptakan suasana pendidikan yang bermakna serta meningkatkan kualifikasi akademik dan kompetensi secara berkelanjutan. Amanat ini dipertegas dalam Undang-Undang Nomor 14 Tahun 2005 tentang Guru dan Dosen. Pasal 7 ayat (1) menuntut agar profesi guru dikembangkan melalui pembinaan yang berkelanjutan dan demokratis. Kedua undang-undang ini menjadi “payung hukum” yang mewajibkan setiap satuan pendidikan untuk memiliki mekanisme manajemen peningkatan mutu guru.</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Peraturan Direktur Jenderal Guru dan Tenaga Kependidikan No. 2626/B/HK.04.01/2023 tentang Model Kompetensi Guru</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Sebagai acuan teknis mengenai kompetensi yang harus dikuasai guru, pemerintah menerbitkan Peraturan Direktur Jenderal Guru dan Tenaga Kependidikan No. 2626/B/HK.04.01/2023 tentang Model Kompetensi Guru. Regulasi ini menjadi Instrumental Input yang krusial karena mendetailkan indikator kompetensi yang harus dicapai. Peraturan ini secara eksplisit mengintegrasikan literasi digital ke dalam kompetensi profesional dan pedagogik, menuntut guru untuk mampu memanfaatkan teknologi informasi dan komunikasi dalam pelaksanaan pembelajaran maupun pengembangan diri. Manajemen komunitas belajar harus menjadikan dokumen ini sebagai rujukan utama dalam menyusun kurikulum pelatihan internal sekolah.</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Surat Edaran Dirjen GTK Kemendikbudristek No 4263/B/HK.04.01/2023 tentang Optimalisasi Komunitas Belajar</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4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mengoperasionalkan pengembangan guru di tingkat sekolah, Kementerian menerbitkan Surat Edaran Dirjen GTK Kemendikbudristek No 4263/B/HK.04.01/2023 tentang Optimalisasi Komunitas Belajar. Surat edaran ini merupakan pedoman teknis manajemen bagi Kepala Sekolah. Poin penting dari regulasi ini adalah pergeseran paradigma pelatihan guru; dari yang semula bergantung pada pelatihan eksternal (diklat luar sekolah), menjadi pelatihan internal berbasis sekolah (school-based training) melalui Komunitas Belajar. Regulasi ini mewajibkan sekolah mengalokasikan waktu khusus (minimal satu jam per minggu) bagi guru untuk berdiskusi dalam komunitas belajar guna memecahkan masalah pembelajaran.</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Surat Edaran Menteri Pendidikan Dasar dan Menengah (SE Mendikdasmen) No 5684/MDM.B1/HK.04.00/2025</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4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Merespons dinamika pendidikan yang semakin terdigitalisasi, kebijakan terbaru dituangkan dalam Surat Edaran Menteri Pendidikan Dasar dan Menengah No 5684/MDM.B1/HK.04.00/2025 tentang Hari Belajar Guru. Regulasi tahun 2025 ini menjadi instrumen pembaru yang memperkuat urgensi transformasi digital bagi guru. Dalam konteks penelitian ini, SE Mendikdasmen No 5684 berfungsi sebagai pendorong bagi manajemen sekolah untuk lebih adaptif dalam mengadopsi teknologi. Kebijakan ini menekankan bahwa peningkatan kompetensi digital guru bukan lagi bersifat pilihan, melainkan mandatori untuk menjamin kualitas layanan pendidikan dasar yang adaptif terhadap perkembangan zaman yang diwadahi kegiatannya dalam komunitas belajar guru. Secara keseluruhan, keempat lapisan regulasi di atas membentuk satu kesatuan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Instrumental Input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mengikat proses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 Organizing, 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(POAC) dalam manajemen komunitas belajar di sekolah dasar</w:t>
      </w:r>
    </w:p>
    <w:p w:rsidR="00000000" w:rsidDel="00000000" w:rsidP="00000000" w:rsidRDefault="00000000" w:rsidRPr="00000000" w14:paraId="00000079">
      <w:pPr>
        <w:pStyle w:val="Heading2"/>
        <w:numPr>
          <w:ilvl w:val="0"/>
          <w:numId w:val="5"/>
        </w:numPr>
        <w:ind w:left="425" w:hanging="360"/>
        <w:rPr/>
      </w:pPr>
      <w:bookmarkStart w:colFirst="0" w:colLast="0" w:name="_igssvmtjr7tc" w:id="7"/>
      <w:bookmarkEnd w:id="7"/>
      <w:r w:rsidDel="00000000" w:rsidR="00000000" w:rsidRPr="00000000">
        <w:rPr>
          <w:rtl w:val="0"/>
        </w:rPr>
        <w:t xml:space="preserve">Penelitian Terdahulu</w:t>
      </w:r>
    </w:p>
    <w:p w:rsidR="00000000" w:rsidDel="00000000" w:rsidP="00000000" w:rsidRDefault="00000000" w:rsidRPr="00000000" w14:paraId="0000007A">
      <w:pPr>
        <w:spacing w:line="360" w:lineRule="auto"/>
        <w:ind w:lef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mengenai komunitas belajar sudah banyak dilakukan oleh para peneliti sebelumnya. Terutama dalam peningkatan profesionalisme guru. Namun dalam penelitian mengenai komunitas belajar guru dalam peningkatan kompetensi digital guru masih belum banyak. Berikut adalah penelitian relevan yang menjadi referensi dalam penyusunan penelitian yang penulis lakukan dengan penelitian terdahulu yang relevan yang disajikan dalam bentuk tabel.</w:t>
      </w:r>
    </w:p>
    <w:tbl>
      <w:tblPr>
        <w:tblStyle w:val="Table1"/>
        <w:tblW w:w="7796.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268"/>
        <w:gridCol w:w="2552"/>
        <w:gridCol w:w="2409"/>
        <w:tblGridChange w:id="0">
          <w:tblGrid>
            <w:gridCol w:w="567"/>
            <w:gridCol w:w="2268"/>
            <w:gridCol w:w="2552"/>
            <w:gridCol w:w="2409"/>
          </w:tblGrid>
        </w:tblGridChange>
      </w:tblGrid>
      <w:tr>
        <w:trPr>
          <w:cantSplit w:val="0"/>
          <w:trHeight w:val="283" w:hRule="atLeast"/>
          <w:tblHeader w:val="0"/>
        </w:trPr>
        <w:tc>
          <w:tcP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3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Penulis, Judul, Identitas Jurnal</w:t>
            </w:r>
          </w:p>
        </w:tc>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Fokus, Lokus, Metode dan Hasil Penelitian</w:t>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Persamaan dan Perbedaan</w:t>
            </w:r>
          </w:p>
        </w:tc>
      </w:tr>
      <w:tr>
        <w:trPr>
          <w:cantSplit w:val="0"/>
          <w:trHeight w:val="283" w:hRule="atLeast"/>
          <w:tblHeader w:val="0"/>
        </w:trPr>
        <w:tc>
          <w:tcPr/>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Susilawati, E., &amp; Khairunnisa (2023).</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Manajemen Pelatihan Berbasis Platform Merdeka Mengajar (PMM) dalam Meningkatkan Literasi Digital Guru.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Jurnal Manajemen Pendidikan Islam (Manageria), 8(1).</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Fokus: Manajemen pelatihan menggunakan aplikasi PMM.</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Lokasi: SD Gugus Melati, Medan.</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Metode: Kualitatif.</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Hasil: Penggunaan PMM efektif jika ada pendampingan, namun manajemen waktu guru menjadi kendala utama.</w:t>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Persamaan: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Membahas manajemen peningkatan literasi digital.</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 (Novelty):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ini fokus pada manajemen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platform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(PMM). Penelitian Anda memiliki kebaruan karena fokus pada manajemen entitas sosialnya (Komunitas Belajar) dan menggunakan teori G.R. Terry untuk memecahkan masalah manajemen waktu yang disebutkan dalam hasil penelitian ini (melalui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r>
      <w:tr>
        <w:trPr>
          <w:cantSplit w:val="0"/>
          <w:trHeight w:val="533" w:hRule="atLeast"/>
          <w:tblHeader w:val="0"/>
        </w:trPr>
        <w:tc>
          <w:tcPr/>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Arbain, A., Nurkolis, N., &amp; Yuliejantiningsih, Y. (2024).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Pengaruh literasi digital guru dan keaktifan komunitas belajar terhadap kompetensi profesional guru sekolah dasar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Jurnal Pendidikan Dasar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15(2), 101–115. DOI: </w:t>
            </w:r>
            <w:hyperlink r:id="rId6">
              <w:r w:rsidDel="00000000" w:rsidR="00000000" w:rsidRPr="00000000">
                <w:rPr>
                  <w:rFonts w:ascii="Times New Roman" w:cs="Times New Roman" w:eastAsia="Times New Roman" w:hAnsi="Times New Roman"/>
                  <w:b w:val="0"/>
                  <w:bCs w:val="0"/>
                  <w:i w:val="0"/>
                  <w:iCs w:val="0"/>
                  <w:smallCaps w:val="0"/>
                  <w:strike w:val="0"/>
                  <w:color w:val="0563c1"/>
                  <w:sz w:val="20"/>
                  <w:szCs w:val="20"/>
                  <w:u w:val="single"/>
                  <w:shd w:fill="auto" w:val="clear"/>
                  <w:vertAlign w:val="baseline"/>
                  <w:rtl w:val="0"/>
                </w:rPr>
                <w:t xml:space="preserve">https://doi.org/10.51874/jips.v5i2.244</w:t>
              </w:r>
            </w:hyperlink>
            <w:r w:rsidDel="00000000" w:rsidR="00000000" w:rsidRPr="00000000">
              <w:rPr>
                <w:rtl w:val="0"/>
              </w:rPr>
            </w:r>
          </w:p>
        </w:tc>
        <w:tc>
          <w:tcPr/>
          <w:p w:rsidR="00000000" w:rsidDel="00000000" w:rsidP="00000000" w:rsidRDefault="00000000" w:rsidRPr="00000000" w14:paraId="0000008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Pengaruh Literasi digital dan keaktifan komunitas belajar terhadap kompetensi profesional guru</w:t>
            </w:r>
          </w:p>
          <w:p w:rsidR="00000000" w:rsidDel="00000000" w:rsidP="00000000" w:rsidRDefault="00000000" w:rsidRPr="00000000" w14:paraId="0000008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SD Negeri di Kecamatan Singorojo, Kabupaten Kendal.</w:t>
            </w:r>
          </w:p>
          <w:p w:rsidR="00000000" w:rsidDel="00000000" w:rsidP="00000000" w:rsidRDefault="00000000" w:rsidRPr="00000000" w14:paraId="000000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Kuantitatif.</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Hasil: literasi digital dan keaktivan komunitas belajar berpengaruh terhadap kompetensi profesional guru.</w:t>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Persamaan: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Berorientasi pada peningkatan kompetensi guru SD.</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 (Novelty):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ini mengkaji kompetensi professional, Literasi digital guru dan keaktifan komunitas belajar. Penelitian Anda mengkaji kompetensi digital dan manajemen komunitas belajar guru.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sumber daya manusia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(guru) dalam wadah komunitas, menekankan literasi digital dan keaktivan komunitas belajar</w:t>
            </w:r>
          </w:p>
        </w:tc>
      </w:tr>
      <w:tr>
        <w:trPr>
          <w:cantSplit w:val="0"/>
          <w:trHeight w:val="533" w:hRule="atLeast"/>
          <w:tblHeader w:val="0"/>
        </w:trPr>
        <w:tc>
          <w:tcPr/>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Rahman, F., &amp; Heryanto (2024)</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Efektivitas Professional Learning Community (PLC) dalam Implementasi Kurikulum Merdeka di Sekolah Dasar. Jurnal Pendidikan Dasar Nusantara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10(1).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Fokus: Efektivitas PLC untuk pemahaman kurikulum baru.</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Lokasi: Kab. Malang.</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Metode: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Mixed Method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(Campuran).</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Hasil: PLC efektif menyamakan persepsi kurikulum, tetapi diskusi tentang teknologi pembelajaran masih minim.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Persamaan: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Fokus pada wadah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Professional Learning Community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(Komunitas Belajar).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 (Novelty):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ini menemukan bahwa aspek teknologi masih minim dibahas di PLC. Penelitian Anda hadir sebagai solusi/lanjutan untuk secara spesifik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memanajemen topik digital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di dalam PLC tersebut, bukan lagi soal kurikulum umum.</w:t>
            </w:r>
          </w:p>
        </w:tc>
      </w:tr>
    </w:tbl>
    <w:p w:rsidR="00000000" w:rsidDel="00000000" w:rsidP="00000000" w:rsidRDefault="00000000" w:rsidRPr="00000000" w14:paraId="00000099">
      <w:pPr>
        <w:jc w:val="center"/>
        <w:rPr>
          <w:rFonts w:ascii="Times New Roman" w:cs="Times New Roman" w:eastAsia="Times New Roman" w:hAnsi="Times New Roman"/>
          <w:sz w:val="24"/>
          <w:szCs w:val="24"/>
        </w:rPr>
      </w:pPr>
      <w:bookmarkStart w:colFirst="0" w:colLast="0" w:name="_3qh60olebbhs" w:id="8"/>
      <w:bookmarkEnd w:id="8"/>
      <w:r w:rsidDel="00000000" w:rsidR="00000000" w:rsidRPr="00000000">
        <w:rPr>
          <w:rFonts w:ascii="Times New Roman" w:cs="Times New Roman" w:eastAsia="Times New Roman" w:hAnsi="Times New Roman"/>
          <w:sz w:val="24"/>
          <w:szCs w:val="24"/>
          <w:rtl w:val="0"/>
        </w:rPr>
        <w:t xml:space="preserve">Tabel 2. 1 Perbandingan dengan Penelitian Terdahulu</w:t>
      </w:r>
    </w:p>
    <w:p w:rsidR="00000000" w:rsidDel="00000000" w:rsidP="00000000" w:rsidRDefault="00000000" w:rsidRPr="00000000" w14:paraId="0000009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center"/>
        <w:rPr>
          <w:rFonts w:ascii="Times New Roman" w:cs="Times New Roman" w:eastAsia="Times New Roman" w:hAnsi="Times New Roman"/>
          <w:sz w:val="24"/>
          <w:szCs w:val="24"/>
        </w:rPr>
      </w:pPr>
      <w:r w:rsidDel="00000000" w:rsidR="00000000" w:rsidRPr="00000000">
        <w:rPr>
          <w:rtl w:val="0"/>
        </w:rPr>
      </w:r>
    </w:p>
    <w:tbl>
      <w:tblPr>
        <w:tblStyle w:val="Table2"/>
        <w:tblW w:w="7796.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268"/>
        <w:gridCol w:w="2268"/>
        <w:gridCol w:w="2693"/>
        <w:tblGridChange w:id="0">
          <w:tblGrid>
            <w:gridCol w:w="567"/>
            <w:gridCol w:w="2268"/>
            <w:gridCol w:w="2268"/>
            <w:gridCol w:w="2693"/>
          </w:tblGrid>
        </w:tblGridChange>
      </w:tblGrid>
      <w:tr>
        <w:trPr>
          <w:cantSplit w:val="0"/>
          <w:trHeight w:val="283" w:hRule="atLeast"/>
          <w:tblHeader w:val="0"/>
        </w:trPr>
        <w:tc>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3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Penulis, Judul, Identitas Jurnal</w:t>
            </w:r>
          </w:p>
        </w:tc>
        <w:tc>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Fokus, Lokus, Metode dan Hasil Penelitian</w:t>
            </w:r>
          </w:p>
        </w:tc>
        <w:tc>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Persamaan dan Perbedaan</w:t>
            </w:r>
          </w:p>
        </w:tc>
      </w:tr>
      <w:tr>
        <w:trPr>
          <w:cantSplit w:val="0"/>
          <w:trHeight w:val="533" w:hRule="atLeast"/>
          <w:tblHeader w:val="0"/>
        </w:trPr>
        <w:tc>
          <w:tcPr/>
          <w:p w:rsidR="00000000" w:rsidDel="00000000" w:rsidP="00000000" w:rsidRDefault="00000000" w:rsidRPr="00000000" w14:paraId="000000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Yuliana, D., &amp; Arifin, Z. (2021).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Strategi Peningkatan Kompetensi Guru Melalui In-House Training (IHT) di Masa Pandemi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A4">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i w:val="1"/>
                <w:iCs w:val="1"/>
                <w:sz w:val="20"/>
                <w:szCs w:val="20"/>
                <w:rtl w:val="0"/>
              </w:rPr>
              <w:t xml:space="preserve">Jurnal Kepemimpinan dan Pengurusan Sekolah</w:t>
            </w:r>
            <w:r w:rsidDel="00000000" w:rsidR="00000000" w:rsidRPr="00000000">
              <w:rPr>
                <w:rFonts w:ascii="Times New Roman" w:cs="Times New Roman" w:eastAsia="Times New Roman" w:hAnsi="Times New Roman"/>
                <w:sz w:val="20"/>
                <w:szCs w:val="20"/>
                <w:rtl w:val="0"/>
              </w:rPr>
              <w:t xml:space="preserve">, 6(2).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Fokus: Strategi IHT (Pelatihan sesaat/event).</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Lokasi: Kalimantan Timur.</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Metode: Studi Kasus.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Hasil: IHT berhasil jangka pendek, namun kompetensi menurun setelah pelatihan selesai karena tidak ada tindak lanjut.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Persamaan: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Tujuan peningkatan kompetensi guru.</w:t>
            </w:r>
          </w:p>
          <w:p w:rsidR="00000000" w:rsidDel="00000000" w:rsidP="00000000" w:rsidRDefault="00000000" w:rsidRPr="00000000" w14:paraId="000000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Perbedaan (Novelty):</w:t>
            </w:r>
            <w:r w:rsidDel="00000000" w:rsidR="00000000" w:rsidRPr="00000000">
              <w:rPr>
                <w:rFonts w:ascii="Times New Roman" w:cs="Times New Roman" w:eastAsia="Times New Roman" w:hAnsi="Times New Roman"/>
                <w:sz w:val="20"/>
                <w:szCs w:val="20"/>
                <w:rtl w:val="0"/>
              </w:rPr>
              <w:t xml:space="preserve"> Penelitian ini membuktikan kelemahan model pelatihan sesaat (</w:t>
            </w:r>
            <w:r w:rsidDel="00000000" w:rsidR="00000000" w:rsidRPr="00000000">
              <w:rPr>
                <w:rFonts w:ascii="Times New Roman" w:cs="Times New Roman" w:eastAsia="Times New Roman" w:hAnsi="Times New Roman"/>
                <w:i w:val="1"/>
                <w:iCs w:val="1"/>
                <w:sz w:val="20"/>
                <w:szCs w:val="20"/>
                <w:rtl w:val="0"/>
              </w:rPr>
              <w:t xml:space="preserve">training</w:t>
            </w:r>
            <w:r w:rsidDel="00000000" w:rsidR="00000000" w:rsidRPr="00000000">
              <w:rPr>
                <w:rFonts w:ascii="Times New Roman" w:cs="Times New Roman" w:eastAsia="Times New Roman" w:hAnsi="Times New Roman"/>
                <w:sz w:val="20"/>
                <w:szCs w:val="20"/>
                <w:rtl w:val="0"/>
              </w:rPr>
              <w:t xml:space="preserve">). Penelitian Anda menawarkan kebaruan dengan model </w:t>
            </w:r>
            <w:r w:rsidDel="00000000" w:rsidR="00000000" w:rsidRPr="00000000">
              <w:rPr>
                <w:rFonts w:ascii="Times New Roman" w:cs="Times New Roman" w:eastAsia="Times New Roman" w:hAnsi="Times New Roman"/>
                <w:b w:val="1"/>
                <w:bCs w:val="1"/>
                <w:sz w:val="20"/>
                <w:szCs w:val="20"/>
                <w:rtl w:val="0"/>
              </w:rPr>
              <w:t xml:space="preserve">Komunitas Belajar berkelanjutan</w:t>
            </w:r>
            <w:r w:rsidDel="00000000" w:rsidR="00000000" w:rsidRPr="00000000">
              <w:rPr>
                <w:rFonts w:ascii="Times New Roman" w:cs="Times New Roman" w:eastAsia="Times New Roman" w:hAnsi="Times New Roman"/>
                <w:sz w:val="20"/>
                <w:szCs w:val="20"/>
                <w:rtl w:val="0"/>
              </w:rPr>
              <w:t xml:space="preserve"> yang dikelola dengan sistem (Input-Proses-Output) untuk menjamin keberlanjutan hasil, berbeda dengan IHT yang bersifat insidental.</w:t>
            </w:r>
          </w:p>
        </w:tc>
      </w:tr>
      <w:tr>
        <w:trPr>
          <w:cantSplit w:val="0"/>
          <w:trHeight w:val="533" w:hRule="atLeast"/>
          <w:tblHeader w:val="0"/>
        </w:trPr>
        <w:tc>
          <w:tcPr/>
          <w:p w:rsidR="00000000" w:rsidDel="00000000" w:rsidP="00000000" w:rsidRDefault="00000000" w:rsidRPr="00000000" w14:paraId="000000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Setiawan, B., &amp; Putra, R. (2025).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Tantangan Kepemimpinan Digital Kepala Sekolah dalam Mengelola Guru Generasi X</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34" w:firstLine="0"/>
              <w:jc w:val="left"/>
              <w:rPr>
                <w:rFonts w:ascii="Times New Roman" w:cs="Times New Roman" w:eastAsia="Times New Roman" w:hAnsi="Times New Roman"/>
                <w:b w:val="1"/>
                <w:bCs w:val="1"/>
                <w:i w:val="0"/>
                <w:iCs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Jurnal Manajemen Pendidikan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13(1).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Fokus: Gaya kepemimpinan Kepala Sekolah terhadap guru senior.</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Lokasi: Jakarta Selatan.</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Metode: Fenomenologi.</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Hasil: Guru senior resisten terhadap teknologi jika dipaksa oleh atasan (top-down).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Persamaan: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Membahas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Environmental Input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(Kepala Sekolah) dan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Raw Input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(Guru beragam usia).</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 (Novelty):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ini menyoroti masalah pendekatan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top-down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Anda menawarkan solusi pendekatan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kolegial/setara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melalui Komunitas Belajar, di mana manajemen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-nya berbasis motivasi sejawat, bukan instruksi atasan semata.</w:t>
            </w:r>
          </w:p>
        </w:tc>
      </w:tr>
      <w:tr>
        <w:trPr>
          <w:cantSplit w:val="0"/>
          <w:trHeight w:val="497" w:hRule="atLeast"/>
          <w:tblHeader w:val="0"/>
        </w:trPr>
        <w:tc>
          <w:tcPr/>
          <w:p w:rsidR="00000000" w:rsidDel="00000000" w:rsidP="00000000" w:rsidRDefault="00000000" w:rsidRPr="00000000" w14:paraId="000000B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6">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Sari, R. P., &amp; Rusdinal (2022). </w:t>
            </w:r>
            <w:r w:rsidDel="00000000" w:rsidR="00000000" w:rsidRPr="00000000">
              <w:rPr>
                <w:rFonts w:ascii="Times New Roman" w:cs="Times New Roman" w:eastAsia="Times New Roman" w:hAnsi="Times New Roman"/>
                <w:i w:val="1"/>
                <w:iCs w:val="1"/>
                <w:sz w:val="20"/>
                <w:szCs w:val="20"/>
                <w:rtl w:val="0"/>
              </w:rPr>
              <w:t xml:space="preserve">Manajemen Kelompok Kerja Guru (KKG) dalam Meningkatkan Profesionalisme Guru Sekolah Dasar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Jurnal Basicedu</w:t>
            </w:r>
            <w:r w:rsidDel="00000000" w:rsidR="00000000" w:rsidRPr="00000000">
              <w:rPr>
                <w:rFonts w:ascii="Times New Roman" w:cs="Times New Roman" w:eastAsia="Times New Roman" w:hAnsi="Times New Roman"/>
                <w:sz w:val="20"/>
                <w:szCs w:val="20"/>
                <w:rtl w:val="0"/>
              </w:rPr>
              <w:t xml:space="preserve">, 6(3).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Pengelolaan KKG reguler.</w:t>
            </w:r>
          </w:p>
          <w:p w:rsidR="00000000" w:rsidDel="00000000" w:rsidP="00000000" w:rsidRDefault="00000000" w:rsidRPr="00000000" w14:paraId="000000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SD Gugus II Kota Padang.</w:t>
            </w:r>
          </w:p>
          <w:p w:rsidR="00000000" w:rsidDel="00000000" w:rsidP="00000000" w:rsidRDefault="00000000" w:rsidRPr="00000000" w14:paraId="000000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Kualitatif Deskriptif.</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Hasil: Manajemen KKG berjalan baik namun kendala waktu dan dana masih menghambat peningkatan profesionalisme.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Sama-sama meneliti manajemen wadah perkumpulan guru (KKG/Kombel) di tingkat SD dengan metode kualitatif.</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ini fokus pada kompetensi profesional umum, sedangkan penelitian saya spesifik pada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kompetensi digital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dan menggunakan teori sistem input-proses-output.</w:t>
            </w:r>
          </w:p>
        </w:tc>
      </w:tr>
    </w:tbl>
    <w:p w:rsidR="00000000" w:rsidDel="00000000" w:rsidP="00000000" w:rsidRDefault="00000000" w:rsidRPr="00000000" w14:paraId="000000BD">
      <w:pPr>
        <w:jc w:val="center"/>
        <w:rPr>
          <w:rFonts w:ascii="Times New Roman" w:cs="Times New Roman" w:eastAsia="Times New Roman" w:hAnsi="Times New Roman"/>
          <w:sz w:val="24"/>
          <w:szCs w:val="24"/>
        </w:rPr>
      </w:pPr>
      <w:bookmarkStart w:colFirst="0" w:colLast="0" w:name="_yver8k4nkpi4" w:id="9"/>
      <w:bookmarkEnd w:id="9"/>
      <w:r w:rsidDel="00000000" w:rsidR="00000000" w:rsidRPr="00000000">
        <w:rPr>
          <w:rFonts w:ascii="Times New Roman" w:cs="Times New Roman" w:eastAsia="Times New Roman" w:hAnsi="Times New Roman"/>
          <w:sz w:val="24"/>
          <w:szCs w:val="24"/>
          <w:rtl w:val="0"/>
        </w:rPr>
        <w:t xml:space="preserve">Tabel 2. 2 Perbandingan dengan Penelitian Terdahulu</w:t>
      </w:r>
    </w:p>
    <w:p w:rsidR="00000000" w:rsidDel="00000000" w:rsidP="00000000" w:rsidRDefault="00000000" w:rsidRPr="00000000" w14:paraId="000000BE">
      <w:pPr>
        <w:jc w:val="center"/>
        <w:rPr>
          <w:rFonts w:ascii="Times New Roman" w:cs="Times New Roman" w:eastAsia="Times New Roman" w:hAnsi="Times New Roman"/>
          <w:sz w:val="24"/>
          <w:szCs w:val="24"/>
        </w:rPr>
      </w:pPr>
      <w:r w:rsidDel="00000000" w:rsidR="00000000" w:rsidRPr="00000000">
        <w:rPr>
          <w:rtl w:val="0"/>
        </w:rPr>
      </w:r>
    </w:p>
    <w:tbl>
      <w:tblPr>
        <w:tblStyle w:val="Table3"/>
        <w:tblW w:w="7796.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268"/>
        <w:gridCol w:w="2552"/>
        <w:gridCol w:w="2409"/>
        <w:tblGridChange w:id="0">
          <w:tblGrid>
            <w:gridCol w:w="567"/>
            <w:gridCol w:w="2268"/>
            <w:gridCol w:w="2552"/>
            <w:gridCol w:w="2409"/>
          </w:tblGrid>
        </w:tblGridChange>
      </w:tblGrid>
      <w:tr>
        <w:trPr>
          <w:cantSplit w:val="0"/>
          <w:trHeight w:val="283" w:hRule="atLeast"/>
          <w:tblHeader w:val="0"/>
        </w:trPr>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3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Penulis, Judul, Identitas Jurnal</w:t>
            </w:r>
          </w:p>
        </w:tc>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Fokus, Lokus, Metode dan Hasil Penelitian</w:t>
            </w:r>
          </w:p>
        </w:tc>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Persamaan dan Perbedaan</w:t>
            </w:r>
          </w:p>
        </w:tc>
      </w:tr>
      <w:tr>
        <w:trPr>
          <w:cantSplit w:val="0"/>
          <w:trHeight w:val="497" w:hRule="atLeast"/>
          <w:tblHeader w:val="0"/>
        </w:trPr>
        <w:tc>
          <w:tcPr/>
          <w:p w:rsidR="00000000" w:rsidDel="00000000" w:rsidP="00000000" w:rsidRDefault="00000000" w:rsidRPr="00000000" w14:paraId="000000C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Pratama, A., &amp; Mulyadi, D. (2023). </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Strategi Kepala Sekolah dalam Mengembangkan Kompetensi Digital Guru Pasca Pandemi.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Jurnal Manajemen Pendidikan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Peran manajerial Kepala Sekolah.</w:t>
            </w:r>
          </w:p>
          <w:p w:rsidR="00000000" w:rsidDel="00000000" w:rsidP="00000000" w:rsidRDefault="00000000" w:rsidRPr="00000000" w14:paraId="000000C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SD Swasta di Bandung.</w:t>
            </w:r>
          </w:p>
          <w:p w:rsidR="00000000" w:rsidDel="00000000" w:rsidP="00000000" w:rsidRDefault="00000000" w:rsidRPr="00000000" w14:paraId="000000C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Studi Kasus.</w:t>
            </w:r>
          </w:p>
          <w:p w:rsidR="00000000" w:rsidDel="00000000" w:rsidP="00000000" w:rsidRDefault="00000000" w:rsidRPr="00000000" w14:paraId="000000C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Hasil: Kepala sekolah menggunakan strategi supervisi klinis dan </w:t>
            </w:r>
            <w:r w:rsidDel="00000000" w:rsidR="00000000" w:rsidRPr="00000000">
              <w:rPr>
                <w:rFonts w:ascii="Times New Roman" w:cs="Times New Roman" w:eastAsia="Times New Roman" w:hAnsi="Times New Roman"/>
                <w:i w:val="1"/>
                <w:iCs w:val="1"/>
                <w:sz w:val="20"/>
                <w:szCs w:val="20"/>
                <w:rtl w:val="0"/>
              </w:rPr>
              <w:t xml:space="preserve">in-house training</w:t>
            </w:r>
            <w:r w:rsidDel="00000000" w:rsidR="00000000" w:rsidRPr="00000000">
              <w:rPr>
                <w:rFonts w:ascii="Times New Roman" w:cs="Times New Roman" w:eastAsia="Times New Roman" w:hAnsi="Times New Roman"/>
                <w:sz w:val="20"/>
                <w:szCs w:val="20"/>
                <w:rtl w:val="0"/>
              </w:rPr>
              <w:t xml:space="preserve"> untuk adaptasi teknologi.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Variabel terikatnya sama yaitu Peningkatan Kompetensi Digital Guru.</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Fokus subjek penelitian ini adalah strategi individu Kepala Sekolah, sedangkan penelitian saya pada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sistem manajemen komunitas belajar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secara kolektif yang melibatkan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peer-learning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r>
      <w:tr>
        <w:trPr>
          <w:cantSplit w:val="0"/>
          <w:trHeight w:val="497" w:hRule="atLeast"/>
          <w:tblHeader w:val="0"/>
        </w:trPr>
        <w:tc>
          <w:tcPr/>
          <w:p w:rsidR="00000000" w:rsidDel="00000000" w:rsidP="00000000" w:rsidRDefault="00000000" w:rsidRPr="00000000" w14:paraId="000000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Hidayat, W., &amp; Setiawan, I. (2024)</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Implementasi Komunitas Belajar Dalam Sekolah Penggerak untuk Peningkatan Mutu Pembelajaran. Jurnal Administrasi Pendidikan UPI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Implementasi Kombel di Sekolah Penggerak.</w:t>
            </w:r>
          </w:p>
          <w:p w:rsidR="00000000" w:rsidDel="00000000" w:rsidP="00000000" w:rsidRDefault="00000000" w:rsidRPr="00000000" w14:paraId="000000D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Kab. Garut.</w:t>
            </w:r>
          </w:p>
          <w:p w:rsidR="00000000" w:rsidDel="00000000" w:rsidP="00000000" w:rsidRDefault="00000000" w:rsidRPr="00000000" w14:paraId="000000D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Kualitatif.</w:t>
            </w:r>
          </w:p>
          <w:p w:rsidR="00000000" w:rsidDel="00000000" w:rsidP="00000000" w:rsidRDefault="00000000" w:rsidRPr="00000000" w14:paraId="000000D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Hasil: Kombel efektif mengubah budaya sekolah menjadi lebih reflektif, namun aspek digitalisasi belum menjadi prioritas utama.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Mengkaji entitas "Komunitas Belajar" (istilah terbaru) dan dampaknya terhadap mutu.</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ini lebih menekankan pada implementasi Kurikulum Merdeka, sedangkan penelitian saya menekankan pada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manajemen POAC</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untuk aspek digitalisasi guru.</w:t>
            </w:r>
          </w:p>
        </w:tc>
      </w:tr>
      <w:tr>
        <w:trPr>
          <w:cantSplit w:val="0"/>
          <w:trHeight w:val="497" w:hRule="atLeast"/>
          <w:tblHeader w:val="0"/>
        </w:trPr>
        <w:tc>
          <w:tcPr/>
          <w:p w:rsidR="00000000" w:rsidDel="00000000" w:rsidP="00000000" w:rsidRDefault="00000000" w:rsidRPr="00000000" w14:paraId="000000D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Lestari, S., dkk. (2022)</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Analisis Kemampuan TPACK Guru SD dalam Menyusun Perangkat Pembelajaran Berbasis IT. Jurnal Pendidikan Dasar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10(1).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Analisis level kompetensi (TPACK).</w:t>
            </w:r>
          </w:p>
          <w:p w:rsidR="00000000" w:rsidDel="00000000" w:rsidP="00000000" w:rsidRDefault="00000000" w:rsidRPr="00000000" w14:paraId="000000D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Jawa Tengah.</w:t>
            </w:r>
          </w:p>
          <w:p w:rsidR="00000000" w:rsidDel="00000000" w:rsidP="00000000" w:rsidRDefault="00000000" w:rsidRPr="00000000" w14:paraId="000000D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Kuantitatif Survei.</w:t>
            </w:r>
          </w:p>
          <w:p w:rsidR="00000000" w:rsidDel="00000000" w:rsidP="00000000" w:rsidRDefault="00000000" w:rsidRPr="00000000" w14:paraId="000000D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Hasil: Mayoritas guru SD masih berada pada level </w:t>
            </w:r>
            <w:r w:rsidDel="00000000" w:rsidR="00000000" w:rsidRPr="00000000">
              <w:rPr>
                <w:rFonts w:ascii="Times New Roman" w:cs="Times New Roman" w:eastAsia="Times New Roman" w:hAnsi="Times New Roman"/>
                <w:i w:val="1"/>
                <w:iCs w:val="1"/>
                <w:sz w:val="20"/>
                <w:szCs w:val="20"/>
                <w:rtl w:val="0"/>
              </w:rPr>
              <w:t xml:space="preserve">basic</w:t>
            </w:r>
            <w:r w:rsidDel="00000000" w:rsidR="00000000" w:rsidRPr="00000000">
              <w:rPr>
                <w:rFonts w:ascii="Times New Roman" w:cs="Times New Roman" w:eastAsia="Times New Roman" w:hAnsi="Times New Roman"/>
                <w:sz w:val="20"/>
                <w:szCs w:val="20"/>
                <w:rtl w:val="0"/>
              </w:rPr>
              <w:t xml:space="preserve"> dalam integrasi teknologi.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Objek kajiannya sama-sama Kompetensi Digital (TPACK) pada Guru SD.</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ini bersifat evaluatif (mengukur level) dengan data kuantitatif, sedangkan penelitian saya bersifat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manajerial (mengelola proses)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dengan pendekatan kualitatif.</w:t>
            </w:r>
          </w:p>
        </w:tc>
      </w:tr>
    </w:tbl>
    <w:p w:rsidR="00000000" w:rsidDel="00000000" w:rsidP="00000000" w:rsidRDefault="00000000" w:rsidRPr="00000000" w14:paraId="000000DE">
      <w:pPr>
        <w:jc w:val="center"/>
        <w:rPr>
          <w:rFonts w:ascii="Times New Roman" w:cs="Times New Roman" w:eastAsia="Times New Roman" w:hAnsi="Times New Roman"/>
          <w:sz w:val="24"/>
          <w:szCs w:val="24"/>
        </w:rPr>
      </w:pPr>
      <w:bookmarkStart w:colFirst="0" w:colLast="0" w:name="_pydf3gciuh8i" w:id="10"/>
      <w:bookmarkEnd w:id="10"/>
      <w:r w:rsidDel="00000000" w:rsidR="00000000" w:rsidRPr="00000000">
        <w:rPr>
          <w:rFonts w:ascii="Times New Roman" w:cs="Times New Roman" w:eastAsia="Times New Roman" w:hAnsi="Times New Roman"/>
          <w:sz w:val="24"/>
          <w:szCs w:val="24"/>
          <w:rtl w:val="0"/>
        </w:rPr>
        <w:t xml:space="preserve">Tabel 2. 3 Perbandingan dengan Penelitian Terdahulu</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tbl>
      <w:tblPr>
        <w:tblStyle w:val="Table4"/>
        <w:tblW w:w="7796.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268"/>
        <w:gridCol w:w="2552"/>
        <w:gridCol w:w="2409"/>
        <w:tblGridChange w:id="0">
          <w:tblGrid>
            <w:gridCol w:w="567"/>
            <w:gridCol w:w="2268"/>
            <w:gridCol w:w="2552"/>
            <w:gridCol w:w="2409"/>
          </w:tblGrid>
        </w:tblGridChange>
      </w:tblGrid>
      <w:tr>
        <w:trPr>
          <w:cantSplit w:val="0"/>
          <w:trHeight w:val="283" w:hRule="atLeast"/>
          <w:tblHeader w:val="0"/>
        </w:trPr>
        <w:tc>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3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Penulis, Judul, Identitas Jurnal</w:t>
            </w:r>
          </w:p>
        </w:tc>
        <w:tc>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Fokus, Lokus, Metode dan Hasil Penelitian</w:t>
            </w:r>
          </w:p>
        </w:tc>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Persamaan dan Perbedaan</w:t>
            </w:r>
          </w:p>
        </w:tc>
      </w:tr>
      <w:tr>
        <w:trPr>
          <w:cantSplit w:val="0"/>
          <w:trHeight w:val="497" w:hRule="atLeast"/>
          <w:tblHeader w:val="0"/>
        </w:trPr>
        <w:tc>
          <w:tcPr/>
          <w:p w:rsidR="00000000" w:rsidDel="00000000" w:rsidP="00000000" w:rsidRDefault="00000000" w:rsidRPr="00000000" w14:paraId="000000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Wijaya, H. (2023)</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Penerapan Fungsi Manajemen POAC dalam Pelatihan Guru di Era Digital. Kelola: Journal of Islamic Education Management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8(2).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Penerapan POAC dalam pelatihan.</w:t>
            </w:r>
          </w:p>
          <w:p w:rsidR="00000000" w:rsidDel="00000000" w:rsidP="00000000" w:rsidRDefault="00000000" w:rsidRPr="00000000" w14:paraId="000000E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Madrasah Ibtidaiyah (Setara SD).</w:t>
            </w:r>
          </w:p>
          <w:p w:rsidR="00000000" w:rsidDel="00000000" w:rsidP="00000000" w:rsidRDefault="00000000" w:rsidRPr="00000000" w14:paraId="000000E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Kualitatif.</w:t>
            </w:r>
          </w:p>
          <w:p w:rsidR="00000000" w:rsidDel="00000000" w:rsidP="00000000" w:rsidRDefault="00000000" w:rsidRPr="00000000" w14:paraId="000000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Hasil: POAC membantu strukturisasi pelatihan, namun tahap </w:t>
            </w:r>
            <w:r w:rsidDel="00000000" w:rsidR="00000000" w:rsidRPr="00000000">
              <w:rPr>
                <w:rFonts w:ascii="Times New Roman" w:cs="Times New Roman" w:eastAsia="Times New Roman" w:hAnsi="Times New Roman"/>
                <w:i w:val="1"/>
                <w:iCs w:val="1"/>
                <w:sz w:val="20"/>
                <w:szCs w:val="20"/>
                <w:rtl w:val="0"/>
              </w:rPr>
              <w:t xml:space="preserve">Controlling</w:t>
            </w:r>
            <w:r w:rsidDel="00000000" w:rsidR="00000000" w:rsidRPr="00000000">
              <w:rPr>
                <w:rFonts w:ascii="Times New Roman" w:cs="Times New Roman" w:eastAsia="Times New Roman" w:hAnsi="Times New Roman"/>
                <w:sz w:val="20"/>
                <w:szCs w:val="20"/>
                <w:rtl w:val="0"/>
              </w:rPr>
              <w:t xml:space="preserve"> sering terabaikan.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Menggunakan pisau analisis yang sama yaitu </w:t>
            </w:r>
            <w:r w:rsidDel="00000000" w:rsidR="00000000" w:rsidRPr="00000000">
              <w:rPr>
                <w:rFonts w:ascii="Times New Roman" w:cs="Times New Roman" w:eastAsia="Times New Roman" w:hAnsi="Times New Roman"/>
                <w:b w:val="1"/>
                <w:bCs w:val="1"/>
                <w:sz w:val="20"/>
                <w:szCs w:val="20"/>
                <w:rtl w:val="0"/>
              </w:rPr>
              <w:t xml:space="preserve">Teori Manajemen G.R. Terry (POAC)</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Perbedaan: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Penelitian ini berfokus pada kegiatan "Pelatihan" sesaat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event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sedangkan penelitian saya pada "Komunitas Belajar" yang berkelanjutan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continuous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dan berbasis regulasi 2025.</w:t>
            </w:r>
          </w:p>
        </w:tc>
      </w:tr>
      <w:tr>
        <w:trPr>
          <w:cantSplit w:val="0"/>
          <w:trHeight w:val="533" w:hRule="atLeast"/>
          <w:tblHeader w:val="0"/>
        </w:trPr>
        <w:tc>
          <w:tcPr/>
          <w:p w:rsidR="00000000" w:rsidDel="00000000" w:rsidP="00000000" w:rsidRDefault="00000000" w:rsidRPr="00000000" w14:paraId="000000F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Ningsih, T., &amp; Kurniah, N. (2021)</w:t>
            </w:r>
          </w:p>
          <w:p w:rsidR="00000000" w:rsidDel="00000000" w:rsidP="00000000" w:rsidRDefault="00000000" w:rsidRPr="00000000" w14:paraId="000000F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Efektivitas Peer Coaching dalam Meningkatkan Keterampilan TIK Guru SD. Jurnal Teknologi Pendidikan</w:t>
            </w:r>
            <w:r w:rsidDel="00000000" w:rsidR="00000000" w:rsidRPr="00000000">
              <w:rPr>
                <w:rFonts w:ascii="Times New Roman" w:cs="Times New Roman" w:eastAsia="Times New Roman" w:hAnsi="Times New Roman"/>
                <w:sz w:val="20"/>
                <w:szCs w:val="20"/>
                <w:rtl w:val="0"/>
              </w:rPr>
              <w:t xml:space="preserve">, 23(3).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Metode pendampingan sebaya (</w:t>
            </w:r>
            <w:r w:rsidDel="00000000" w:rsidR="00000000" w:rsidRPr="00000000">
              <w:rPr>
                <w:rFonts w:ascii="Times New Roman" w:cs="Times New Roman" w:eastAsia="Times New Roman" w:hAnsi="Times New Roman"/>
                <w:i w:val="1"/>
                <w:iCs w:val="1"/>
                <w:sz w:val="20"/>
                <w:szCs w:val="20"/>
                <w:rtl w:val="0"/>
              </w:rPr>
              <w:t xml:space="preserve">peer coaching</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F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Bengkulu.</w:t>
            </w:r>
          </w:p>
          <w:p w:rsidR="00000000" w:rsidDel="00000000" w:rsidP="00000000" w:rsidRDefault="00000000" w:rsidRPr="00000000" w14:paraId="000000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Penelitian Tindakan Sekolah (PTS).</w:t>
            </w:r>
          </w:p>
          <w:p w:rsidR="00000000" w:rsidDel="00000000" w:rsidP="00000000" w:rsidRDefault="00000000" w:rsidRPr="00000000" w14:paraId="000000F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Hasil: </w:t>
            </w:r>
            <w:r w:rsidDel="00000000" w:rsidR="00000000" w:rsidRPr="00000000">
              <w:rPr>
                <w:rFonts w:ascii="Times New Roman" w:cs="Times New Roman" w:eastAsia="Times New Roman" w:hAnsi="Times New Roman"/>
                <w:i w:val="1"/>
                <w:iCs w:val="1"/>
                <w:sz w:val="20"/>
                <w:szCs w:val="20"/>
                <w:rtl w:val="0"/>
              </w:rPr>
              <w:t xml:space="preserve">Peer coaching</w:t>
            </w:r>
            <w:r w:rsidDel="00000000" w:rsidR="00000000" w:rsidRPr="00000000">
              <w:rPr>
                <w:rFonts w:ascii="Times New Roman" w:cs="Times New Roman" w:eastAsia="Times New Roman" w:hAnsi="Times New Roman"/>
                <w:sz w:val="20"/>
                <w:szCs w:val="20"/>
                <w:rtl w:val="0"/>
              </w:rPr>
              <w:t xml:space="preserve"> signifikan meningkatkan </w:t>
            </w:r>
            <w:r w:rsidDel="00000000" w:rsidR="00000000" w:rsidRPr="00000000">
              <w:rPr>
                <w:rFonts w:ascii="Times New Roman" w:cs="Times New Roman" w:eastAsia="Times New Roman" w:hAnsi="Times New Roman"/>
                <w:i w:val="1"/>
                <w:iCs w:val="1"/>
                <w:sz w:val="20"/>
                <w:szCs w:val="20"/>
                <w:rtl w:val="0"/>
              </w:rPr>
              <w:t xml:space="preserve">skill</w:t>
            </w:r>
            <w:r w:rsidDel="00000000" w:rsidR="00000000" w:rsidRPr="00000000">
              <w:rPr>
                <w:rFonts w:ascii="Times New Roman" w:cs="Times New Roman" w:eastAsia="Times New Roman" w:hAnsi="Times New Roman"/>
                <w:sz w:val="20"/>
                <w:szCs w:val="20"/>
                <w:rtl w:val="0"/>
              </w:rPr>
              <w:t xml:space="preserve"> TIK guru senior.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Metode pembelajarannya mirip dengan aktivitas dalam komunitas belajar (sejawat).</w:t>
            </w:r>
          </w:p>
          <w:p w:rsidR="00000000" w:rsidDel="00000000" w:rsidP="00000000" w:rsidRDefault="00000000" w:rsidRPr="00000000" w14:paraId="000000F9">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Perbedaan:</w:t>
            </w:r>
            <w:r w:rsidDel="00000000" w:rsidR="00000000" w:rsidRPr="00000000">
              <w:rPr>
                <w:rFonts w:ascii="Times New Roman" w:cs="Times New Roman" w:eastAsia="Times New Roman" w:hAnsi="Times New Roman"/>
                <w:sz w:val="20"/>
                <w:szCs w:val="20"/>
                <w:rtl w:val="0"/>
              </w:rPr>
              <w:t xml:space="preserve"> Jenis penelitian ini adalah PTS (eksperimen tindakan), sedangkan penelitian saya adalah </w:t>
            </w:r>
            <w:r w:rsidDel="00000000" w:rsidR="00000000" w:rsidRPr="00000000">
              <w:rPr>
                <w:rFonts w:ascii="Times New Roman" w:cs="Times New Roman" w:eastAsia="Times New Roman" w:hAnsi="Times New Roman"/>
                <w:b w:val="1"/>
                <w:bCs w:val="1"/>
                <w:sz w:val="20"/>
                <w:szCs w:val="20"/>
                <w:rtl w:val="0"/>
              </w:rPr>
              <w:t xml:space="preserve">analisis kebijakan dan manajemen sistem</w:t>
            </w:r>
            <w:r w:rsidDel="00000000" w:rsidR="00000000" w:rsidRPr="00000000">
              <w:rPr>
                <w:rFonts w:ascii="Times New Roman" w:cs="Times New Roman" w:eastAsia="Times New Roman" w:hAnsi="Times New Roman"/>
                <w:sz w:val="20"/>
                <w:szCs w:val="20"/>
                <w:rtl w:val="0"/>
              </w:rPr>
              <w:t xml:space="preserve"> secara komprehensif.</w:t>
            </w:r>
            <w:r w:rsidDel="00000000" w:rsidR="00000000" w:rsidRPr="00000000">
              <w:rPr>
                <w:rtl w:val="0"/>
              </w:rPr>
            </w:r>
          </w:p>
        </w:tc>
      </w:tr>
      <w:tr>
        <w:trPr>
          <w:cantSplit w:val="0"/>
          <w:trHeight w:val="533" w:hRule="atLeast"/>
          <w:tblHeader w:val="0"/>
        </w:trPr>
        <w:tc>
          <w:tcPr/>
          <w:p w:rsidR="00000000" w:rsidDel="00000000" w:rsidP="00000000" w:rsidRDefault="00000000" w:rsidRPr="00000000" w14:paraId="000000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Saputra, A. R. (2025)</w:t>
            </w:r>
          </w:p>
          <w:p w:rsidR="00000000" w:rsidDel="00000000" w:rsidP="00000000" w:rsidRDefault="00000000" w:rsidRPr="00000000" w14:paraId="000000F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Transformasi Digital Guru Sekolah Dasar Melalui Platform Merdeka Mengajar (PMM). Jurnal Inovasi Pendidikan Dasar</w:t>
            </w:r>
            <w:r w:rsidDel="00000000" w:rsidR="00000000" w:rsidRPr="00000000">
              <w:rPr>
                <w:rFonts w:ascii="Times New Roman" w:cs="Times New Roman" w:eastAsia="Times New Roman" w:hAnsi="Times New Roman"/>
                <w:sz w:val="20"/>
                <w:szCs w:val="20"/>
                <w:rtl w:val="0"/>
              </w:rPr>
              <w:t xml:space="preserve">, 5(1).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Pemanfaatan Platform Digital (PMM).</w:t>
            </w:r>
          </w:p>
          <w:p w:rsidR="00000000" w:rsidDel="00000000" w:rsidP="00000000" w:rsidRDefault="00000000" w:rsidRPr="00000000" w14:paraId="000000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Jakarta.</w:t>
            </w:r>
          </w:p>
          <w:p w:rsidR="00000000" w:rsidDel="00000000" w:rsidP="00000000" w:rsidRDefault="00000000" w:rsidRPr="00000000" w14:paraId="000000F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Kualitatif.</w:t>
            </w:r>
          </w:p>
          <w:p w:rsidR="00000000" w:rsidDel="00000000" w:rsidP="00000000" w:rsidRDefault="00000000" w:rsidRPr="00000000" w14:paraId="0000010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Hasil: PMM membantu belajar mandiri, namun kurang interaksi sosial antar guru.</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Konteks waktu yang baru (2025) dan fokus pada alat digital.</w:t>
            </w:r>
          </w:p>
          <w:p w:rsidR="00000000" w:rsidDel="00000000" w:rsidP="00000000" w:rsidRDefault="00000000" w:rsidRPr="00000000" w14:paraId="0000010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Perbedaan:</w:t>
            </w:r>
            <w:r w:rsidDel="00000000" w:rsidR="00000000" w:rsidRPr="00000000">
              <w:rPr>
                <w:rFonts w:ascii="Times New Roman" w:cs="Times New Roman" w:eastAsia="Times New Roman" w:hAnsi="Times New Roman"/>
                <w:sz w:val="20"/>
                <w:szCs w:val="20"/>
                <w:rtl w:val="0"/>
              </w:rPr>
              <w:t xml:space="preserve"> Penelitian ini berfokus pada penggunaan aplikasi (alat), sedangkan penelitian saya pada </w:t>
            </w:r>
            <w:r w:rsidDel="00000000" w:rsidR="00000000" w:rsidRPr="00000000">
              <w:rPr>
                <w:rFonts w:ascii="Times New Roman" w:cs="Times New Roman" w:eastAsia="Times New Roman" w:hAnsi="Times New Roman"/>
                <w:b w:val="1"/>
                <w:bCs w:val="1"/>
                <w:sz w:val="20"/>
                <w:szCs w:val="20"/>
                <w:rtl w:val="0"/>
              </w:rPr>
              <w:t xml:space="preserve">manajemen manusia dan sistem komunitasnya</w:t>
            </w:r>
            <w:r w:rsidDel="00000000" w:rsidR="00000000" w:rsidRPr="00000000">
              <w:rPr>
                <w:rFonts w:ascii="Times New Roman" w:cs="Times New Roman" w:eastAsia="Times New Roman" w:hAnsi="Times New Roman"/>
                <w:sz w:val="20"/>
                <w:szCs w:val="20"/>
                <w:rtl w:val="0"/>
              </w:rPr>
              <w:t xml:space="preserve"> (bukan sekadar alatnya).</w:t>
            </w:r>
            <w:r w:rsidDel="00000000" w:rsidR="00000000" w:rsidRPr="00000000">
              <w:rPr>
                <w:rtl w:val="0"/>
              </w:rPr>
            </w:r>
          </w:p>
        </w:tc>
      </w:tr>
    </w:tbl>
    <w:p w:rsidR="00000000" w:rsidDel="00000000" w:rsidP="00000000" w:rsidRDefault="00000000" w:rsidRPr="00000000" w14:paraId="00000103">
      <w:pPr>
        <w:jc w:val="center"/>
        <w:rPr>
          <w:rFonts w:ascii="Times New Roman" w:cs="Times New Roman" w:eastAsia="Times New Roman" w:hAnsi="Times New Roman"/>
          <w:sz w:val="24"/>
          <w:szCs w:val="24"/>
        </w:rPr>
      </w:pPr>
      <w:bookmarkStart w:colFirst="0" w:colLast="0" w:name="_fa1m7jk17gla" w:id="11"/>
      <w:bookmarkEnd w:id="11"/>
      <w:r w:rsidDel="00000000" w:rsidR="00000000" w:rsidRPr="00000000">
        <w:rPr>
          <w:rFonts w:ascii="Times New Roman" w:cs="Times New Roman" w:eastAsia="Times New Roman" w:hAnsi="Times New Roman"/>
          <w:sz w:val="24"/>
          <w:szCs w:val="24"/>
          <w:rtl w:val="0"/>
        </w:rPr>
        <w:t xml:space="preserve">Tabel 2. 4 Perbandingan dengan Penelitian Terdahulu</w:t>
      </w:r>
    </w:p>
    <w:p w:rsidR="00000000" w:rsidDel="00000000" w:rsidP="00000000" w:rsidRDefault="00000000" w:rsidRPr="00000000" w14:paraId="000001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center"/>
        <w:rPr>
          <w:rFonts w:ascii="Times New Roman" w:cs="Times New Roman" w:eastAsia="Times New Roman" w:hAnsi="Times New Roman"/>
          <w:sz w:val="24"/>
          <w:szCs w:val="24"/>
        </w:rPr>
      </w:pPr>
      <w:r w:rsidDel="00000000" w:rsidR="00000000" w:rsidRPr="00000000">
        <w:rPr>
          <w:rtl w:val="0"/>
        </w:rPr>
      </w:r>
    </w:p>
    <w:tbl>
      <w:tblPr>
        <w:tblStyle w:val="Table5"/>
        <w:tblW w:w="7796.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268"/>
        <w:gridCol w:w="2552"/>
        <w:gridCol w:w="2409"/>
        <w:tblGridChange w:id="0">
          <w:tblGrid>
            <w:gridCol w:w="567"/>
            <w:gridCol w:w="2268"/>
            <w:gridCol w:w="2552"/>
            <w:gridCol w:w="2409"/>
          </w:tblGrid>
        </w:tblGridChange>
      </w:tblGrid>
      <w:tr>
        <w:trPr>
          <w:cantSplit w:val="0"/>
          <w:trHeight w:val="283" w:hRule="atLeast"/>
          <w:tblHeader w:val="0"/>
        </w:trPr>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3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Penulis, Judul, Identitas Jurnal</w:t>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Fokus, Lokus, Metode dan Hasil Penelitian</w:t>
            </w:r>
          </w:p>
        </w:tc>
        <w:tc>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Persamaan dan Perbedaan</w:t>
            </w:r>
          </w:p>
        </w:tc>
      </w:tr>
      <w:tr>
        <w:trPr>
          <w:cantSplit w:val="0"/>
          <w:trHeight w:val="533" w:hRule="atLeast"/>
          <w:tblHeader w:val="0"/>
        </w:trPr>
        <w:tc>
          <w:tcPr/>
          <w:p w:rsidR="00000000" w:rsidDel="00000000" w:rsidP="00000000" w:rsidRDefault="00000000" w:rsidRPr="00000000" w14:paraId="000001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Rahmawati, E. (2022)</w:t>
            </w:r>
          </w:p>
          <w:p w:rsidR="00000000" w:rsidDel="00000000" w:rsidP="00000000" w:rsidRDefault="00000000" w:rsidRPr="00000000" w14:paraId="0000011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Manajemen Pengembangan Sumber Daya Manusia Berbasis Budaya Digital di Sekolah Dasar. Jurnal Manajemen Pendidikan</w:t>
            </w:r>
            <w:r w:rsidDel="00000000" w:rsidR="00000000" w:rsidRPr="00000000">
              <w:rPr>
                <w:rFonts w:ascii="Times New Roman" w:cs="Times New Roman" w:eastAsia="Times New Roman" w:hAnsi="Times New Roman"/>
                <w:sz w:val="20"/>
                <w:szCs w:val="20"/>
                <w:rtl w:val="0"/>
              </w:rPr>
              <w:t xml:space="preserve">, 17(2).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Manajemen SDM (MSDM).</w:t>
            </w:r>
          </w:p>
          <w:p w:rsidR="00000000" w:rsidDel="00000000" w:rsidP="00000000" w:rsidRDefault="00000000" w:rsidRPr="00000000" w14:paraId="0000011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Yogyakarta.</w:t>
            </w:r>
          </w:p>
          <w:p w:rsidR="00000000" w:rsidDel="00000000" w:rsidP="00000000" w:rsidRDefault="00000000" w:rsidRPr="00000000" w14:paraId="0000011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Studi Multikasus.</w:t>
            </w:r>
          </w:p>
          <w:p w:rsidR="00000000" w:rsidDel="00000000" w:rsidP="00000000" w:rsidRDefault="00000000" w:rsidRPr="00000000" w14:paraId="0000011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Hasil: Budaya digital perlu dibangun dari visi kepala sekolah dan dukungan sarana.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Membahas aspek </w:t>
            </w:r>
            <w:r w:rsidDel="00000000" w:rsidR="00000000" w:rsidRPr="00000000">
              <w:rPr>
                <w:rFonts w:ascii="Times New Roman" w:cs="Times New Roman" w:eastAsia="Times New Roman" w:hAnsi="Times New Roman"/>
                <w:i w:val="1"/>
                <w:iCs w:val="1"/>
                <w:sz w:val="20"/>
                <w:szCs w:val="20"/>
                <w:rtl w:val="0"/>
              </w:rPr>
              <w:t xml:space="preserve">Input</w:t>
            </w:r>
            <w:r w:rsidDel="00000000" w:rsidR="00000000" w:rsidRPr="00000000">
              <w:rPr>
                <w:rFonts w:ascii="Times New Roman" w:cs="Times New Roman" w:eastAsia="Times New Roman" w:hAnsi="Times New Roman"/>
                <w:sz w:val="20"/>
                <w:szCs w:val="20"/>
                <w:rtl w:val="0"/>
              </w:rPr>
              <w:t xml:space="preserve"> (Sarana &amp; SDM) dan </w:t>
            </w:r>
            <w:r w:rsidDel="00000000" w:rsidR="00000000" w:rsidRPr="00000000">
              <w:rPr>
                <w:rFonts w:ascii="Times New Roman" w:cs="Times New Roman" w:eastAsia="Times New Roman" w:hAnsi="Times New Roman"/>
                <w:i w:val="1"/>
                <w:iCs w:val="1"/>
                <w:sz w:val="20"/>
                <w:szCs w:val="20"/>
                <w:rtl w:val="0"/>
              </w:rPr>
              <w:t xml:space="preserve">Environmental Input</w:t>
            </w:r>
            <w:r w:rsidDel="00000000" w:rsidR="00000000" w:rsidRPr="00000000">
              <w:rPr>
                <w:rFonts w:ascii="Times New Roman" w:cs="Times New Roman" w:eastAsia="Times New Roman" w:hAnsi="Times New Roman"/>
                <w:sz w:val="20"/>
                <w:szCs w:val="20"/>
                <w:rtl w:val="0"/>
              </w:rPr>
              <w:t xml:space="preserve"> (Budaya).</w:t>
            </w:r>
          </w:p>
          <w:p w:rsidR="00000000" w:rsidDel="00000000" w:rsidP="00000000" w:rsidRDefault="00000000" w:rsidRPr="00000000" w14:paraId="00000117">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Perbedaan:</w:t>
            </w:r>
            <w:r w:rsidDel="00000000" w:rsidR="00000000" w:rsidRPr="00000000">
              <w:rPr>
                <w:rFonts w:ascii="Times New Roman" w:cs="Times New Roman" w:eastAsia="Times New Roman" w:hAnsi="Times New Roman"/>
                <w:sz w:val="20"/>
                <w:szCs w:val="20"/>
                <w:rtl w:val="0"/>
              </w:rPr>
              <w:t xml:space="preserve"> Penelitian ini menggunakan pendekatan MSDM umum, sedangkan penelitian saya menggunakan pendekatan </w:t>
            </w:r>
            <w:r w:rsidDel="00000000" w:rsidR="00000000" w:rsidRPr="00000000">
              <w:rPr>
                <w:rFonts w:ascii="Times New Roman" w:cs="Times New Roman" w:eastAsia="Times New Roman" w:hAnsi="Times New Roman"/>
                <w:b w:val="1"/>
                <w:bCs w:val="1"/>
                <w:sz w:val="20"/>
                <w:szCs w:val="20"/>
                <w:rtl w:val="0"/>
              </w:rPr>
              <w:t xml:space="preserve">Sistem (Input-Proses-Output)</w:t>
            </w:r>
            <w:r w:rsidDel="00000000" w:rsidR="00000000" w:rsidRPr="00000000">
              <w:rPr>
                <w:rFonts w:ascii="Times New Roman" w:cs="Times New Roman" w:eastAsia="Times New Roman" w:hAnsi="Times New Roman"/>
                <w:sz w:val="20"/>
                <w:szCs w:val="20"/>
                <w:rtl w:val="0"/>
              </w:rPr>
              <w:t xml:space="preserve"> yang lebih spesifik pada wadah Komunitas Belajar.</w:t>
            </w:r>
            <w:r w:rsidDel="00000000" w:rsidR="00000000" w:rsidRPr="00000000">
              <w:rPr>
                <w:rtl w:val="0"/>
              </w:rPr>
            </w:r>
          </w:p>
        </w:tc>
      </w:tr>
      <w:tr>
        <w:trPr>
          <w:cantSplit w:val="0"/>
          <w:trHeight w:val="533" w:hRule="atLeast"/>
          <w:tblHeader w:val="0"/>
        </w:trPr>
        <w:tc>
          <w:tcPr/>
          <w:p w:rsidR="00000000" w:rsidDel="00000000" w:rsidP="00000000" w:rsidRDefault="00000000" w:rsidRPr="00000000" w14:paraId="000001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Fauzan, M., &amp; Indrawati (2023)</w:t>
            </w:r>
          </w:p>
          <w:p w:rsidR="00000000" w:rsidDel="00000000" w:rsidP="00000000" w:rsidRDefault="00000000" w:rsidRPr="00000000" w14:paraId="000001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Hambatan Guru SD dalam Mengimplementasikan Pembelajaran Berbasis Digital di Daerah 3T. Jurnal Kependidikan</w:t>
            </w:r>
            <w:r w:rsidDel="00000000" w:rsidR="00000000" w:rsidRPr="00000000">
              <w:rPr>
                <w:rFonts w:ascii="Times New Roman" w:cs="Times New Roman" w:eastAsia="Times New Roman" w:hAnsi="Times New Roman"/>
                <w:sz w:val="20"/>
                <w:szCs w:val="20"/>
                <w:rtl w:val="0"/>
              </w:rPr>
              <w:t xml:space="preserve">, 9(4).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Analisis hambatan/kendala.</w:t>
            </w:r>
          </w:p>
          <w:p w:rsidR="00000000" w:rsidDel="00000000" w:rsidP="00000000" w:rsidRDefault="00000000" w:rsidRPr="00000000" w14:paraId="0000011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Nusa Tenggara Timur.</w:t>
            </w:r>
          </w:p>
          <w:p w:rsidR="00000000" w:rsidDel="00000000" w:rsidP="00000000" w:rsidRDefault="00000000" w:rsidRPr="00000000" w14:paraId="0000011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Kualitatif.</w:t>
            </w:r>
          </w:p>
          <w:p w:rsidR="00000000" w:rsidDel="00000000" w:rsidP="00000000" w:rsidRDefault="00000000" w:rsidRPr="00000000" w14:paraId="0000011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Hasil: Hambatan utama adalah infrastruktur dan ketiadaan mentor.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Menyoroti masalah kesenjangan kompetensi digital.</w:t>
            </w:r>
          </w:p>
          <w:p w:rsidR="00000000" w:rsidDel="00000000" w:rsidP="00000000" w:rsidRDefault="00000000" w:rsidRPr="00000000" w14:paraId="00000120">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Perbedaan:</w:t>
            </w:r>
            <w:r w:rsidDel="00000000" w:rsidR="00000000" w:rsidRPr="00000000">
              <w:rPr>
                <w:rFonts w:ascii="Times New Roman" w:cs="Times New Roman" w:eastAsia="Times New Roman" w:hAnsi="Times New Roman"/>
                <w:sz w:val="20"/>
                <w:szCs w:val="20"/>
                <w:rtl w:val="0"/>
              </w:rPr>
              <w:t xml:space="preserve"> Fokus penelitian ini pada </w:t>
            </w:r>
            <w:r w:rsidDel="00000000" w:rsidR="00000000" w:rsidRPr="00000000">
              <w:rPr>
                <w:rFonts w:ascii="Times New Roman" w:cs="Times New Roman" w:eastAsia="Times New Roman" w:hAnsi="Times New Roman"/>
                <w:i w:val="1"/>
                <w:iCs w:val="1"/>
                <w:sz w:val="20"/>
                <w:szCs w:val="20"/>
                <w:rtl w:val="0"/>
              </w:rPr>
              <w:t xml:space="preserve">masalah/kendala</w:t>
            </w:r>
            <w:r w:rsidDel="00000000" w:rsidR="00000000" w:rsidRPr="00000000">
              <w:rPr>
                <w:rFonts w:ascii="Times New Roman" w:cs="Times New Roman" w:eastAsia="Times New Roman" w:hAnsi="Times New Roman"/>
                <w:sz w:val="20"/>
                <w:szCs w:val="20"/>
                <w:rtl w:val="0"/>
              </w:rPr>
              <w:t xml:space="preserve">, sedangkan penelitian saya berfokus pada </w:t>
            </w:r>
            <w:r w:rsidDel="00000000" w:rsidR="00000000" w:rsidRPr="00000000">
              <w:rPr>
                <w:rFonts w:ascii="Times New Roman" w:cs="Times New Roman" w:eastAsia="Times New Roman" w:hAnsi="Times New Roman"/>
                <w:i w:val="1"/>
                <w:iCs w:val="1"/>
                <w:sz w:val="20"/>
                <w:szCs w:val="20"/>
                <w:rtl w:val="0"/>
              </w:rPr>
              <w:t xml:space="preserve">solusi manajerial</w:t>
            </w:r>
            <w:r w:rsidDel="00000000" w:rsidR="00000000" w:rsidRPr="00000000">
              <w:rPr>
                <w:rFonts w:ascii="Times New Roman" w:cs="Times New Roman" w:eastAsia="Times New Roman" w:hAnsi="Times New Roman"/>
                <w:sz w:val="20"/>
                <w:szCs w:val="20"/>
                <w:rtl w:val="0"/>
              </w:rPr>
              <w:t xml:space="preserve"> melalui komunitas belajar.</w:t>
            </w:r>
            <w:r w:rsidDel="00000000" w:rsidR="00000000" w:rsidRPr="00000000">
              <w:rPr>
                <w:rtl w:val="0"/>
              </w:rPr>
            </w:r>
          </w:p>
        </w:tc>
      </w:tr>
      <w:tr>
        <w:trPr>
          <w:cantSplit w:val="0"/>
          <w:trHeight w:val="533" w:hRule="atLeast"/>
          <w:tblHeader w:val="0"/>
        </w:trPr>
        <w:tc>
          <w:tcPr/>
          <w:p w:rsidR="00000000" w:rsidDel="00000000" w:rsidP="00000000" w:rsidRDefault="00000000" w:rsidRPr="00000000" w14:paraId="000001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Kusuma, D., &amp; Wardani, A. (2024)</w:t>
            </w:r>
          </w:p>
          <w:p w:rsidR="00000000" w:rsidDel="00000000" w:rsidP="00000000" w:rsidRDefault="00000000" w:rsidRPr="00000000" w14:paraId="0000012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Peran Komite Sekolah dalam Mendukung Program Digitalisasi Sekolah. Jurnal Akuntabilitas Manajemen Pendidikan</w:t>
            </w:r>
            <w:r w:rsidDel="00000000" w:rsidR="00000000" w:rsidRPr="00000000">
              <w:rPr>
                <w:rFonts w:ascii="Times New Roman" w:cs="Times New Roman" w:eastAsia="Times New Roman" w:hAnsi="Times New Roman"/>
                <w:sz w:val="20"/>
                <w:szCs w:val="20"/>
                <w:rtl w:val="0"/>
              </w:rPr>
              <w:t xml:space="preserve">, 12(1).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Fokus: Peran eksternal (Komite).</w:t>
            </w:r>
          </w:p>
          <w:p w:rsidR="00000000" w:rsidDel="00000000" w:rsidP="00000000" w:rsidRDefault="00000000" w:rsidRPr="00000000" w14:paraId="0000012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Surabaya.</w:t>
            </w:r>
          </w:p>
          <w:p w:rsidR="00000000" w:rsidDel="00000000" w:rsidP="00000000" w:rsidRDefault="00000000" w:rsidRPr="00000000" w14:paraId="000001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Metode: Kualitatif.Hasil: Dukungan dana komite berpengaruh signifikan terhadap pengadaan alat digital.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Persamaan:</w:t>
            </w:r>
            <w:r w:rsidDel="00000000" w:rsidR="00000000" w:rsidRPr="00000000">
              <w:rPr>
                <w:rFonts w:ascii="Times New Roman" w:cs="Times New Roman" w:eastAsia="Times New Roman" w:hAnsi="Times New Roman"/>
                <w:sz w:val="20"/>
                <w:szCs w:val="20"/>
                <w:rtl w:val="0"/>
              </w:rPr>
              <w:t xml:space="preserve"> Membahas salah satu variabel </w:t>
            </w:r>
            <w:r w:rsidDel="00000000" w:rsidR="00000000" w:rsidRPr="00000000">
              <w:rPr>
                <w:rFonts w:ascii="Times New Roman" w:cs="Times New Roman" w:eastAsia="Times New Roman" w:hAnsi="Times New Roman"/>
                <w:i w:val="1"/>
                <w:iCs w:val="1"/>
                <w:sz w:val="20"/>
                <w:szCs w:val="20"/>
                <w:rtl w:val="0"/>
              </w:rPr>
              <w:t xml:space="preserve">Environmental Input</w:t>
            </w:r>
            <w:r w:rsidDel="00000000" w:rsidR="00000000" w:rsidRPr="00000000">
              <w:rPr>
                <w:rFonts w:ascii="Times New Roman" w:cs="Times New Roman" w:eastAsia="Times New Roman" w:hAnsi="Times New Roman"/>
                <w:sz w:val="20"/>
                <w:szCs w:val="20"/>
                <w:rtl w:val="0"/>
              </w:rPr>
              <w:t xml:space="preserve"> (Komite Sekolah) dalam penelitian saya.</w:t>
            </w:r>
          </w:p>
          <w:p w:rsidR="00000000" w:rsidDel="00000000" w:rsidP="00000000" w:rsidRDefault="00000000" w:rsidRPr="00000000" w14:paraId="00000128">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Perbedaan:</w:t>
            </w:r>
            <w:r w:rsidDel="00000000" w:rsidR="00000000" w:rsidRPr="00000000">
              <w:rPr>
                <w:rFonts w:ascii="Times New Roman" w:cs="Times New Roman" w:eastAsia="Times New Roman" w:hAnsi="Times New Roman"/>
                <w:sz w:val="20"/>
                <w:szCs w:val="20"/>
                <w:rtl w:val="0"/>
              </w:rPr>
              <w:t xml:space="preserve"> Penelitian ini hanya menyoroti satu aspek input (Komite), sedangkan penelitian saya mengintegrasikan Komite sebagai bagian dari </w:t>
            </w:r>
            <w:r w:rsidDel="00000000" w:rsidR="00000000" w:rsidRPr="00000000">
              <w:rPr>
                <w:rFonts w:ascii="Times New Roman" w:cs="Times New Roman" w:eastAsia="Times New Roman" w:hAnsi="Times New Roman"/>
                <w:b w:val="1"/>
                <w:bCs w:val="1"/>
                <w:sz w:val="20"/>
                <w:szCs w:val="20"/>
                <w:rtl w:val="0"/>
              </w:rPr>
              <w:t xml:space="preserve">sistem lingkungan</w:t>
            </w:r>
            <w:r w:rsidDel="00000000" w:rsidR="00000000" w:rsidRPr="00000000">
              <w:rPr>
                <w:rFonts w:ascii="Times New Roman" w:cs="Times New Roman" w:eastAsia="Times New Roman" w:hAnsi="Times New Roman"/>
                <w:sz w:val="20"/>
                <w:szCs w:val="20"/>
                <w:rtl w:val="0"/>
              </w:rPr>
              <w:t xml:space="preserve"> yang mendukung proses manajemen guru.</w:t>
            </w:r>
            <w:r w:rsidDel="00000000" w:rsidR="00000000" w:rsidRPr="00000000">
              <w:rPr>
                <w:rtl w:val="0"/>
              </w:rPr>
            </w:r>
          </w:p>
        </w:tc>
      </w:tr>
    </w:tbl>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1u43mcjv4k79" w:id="12"/>
      <w:bookmarkEnd w:id="1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 5 Perbandingan dengan Penelitian Terdahulu</w:t>
      </w: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7" w:type="default"/>
          <w:footerReference r:id="rId8" w:type="first"/>
          <w:pgSz w:h="16838" w:w="11906" w:orient="portrait"/>
          <w:pgMar w:bottom="1701" w:top="2268" w:left="2268" w:right="1701" w:header="708" w:footer="708"/>
          <w:pgNumType w:start="14"/>
          <w:titlePg w:val="1"/>
        </w:sectPr>
      </w:pPr>
      <w:r w:rsidDel="00000000" w:rsidR="00000000" w:rsidRPr="00000000">
        <w:rPr>
          <w:rtl w:val="0"/>
        </w:rPr>
      </w:r>
    </w:p>
    <w:p w:rsidR="00000000" w:rsidDel="00000000" w:rsidP="00000000" w:rsidRDefault="00000000" w:rsidRPr="00000000" w14:paraId="0000012C">
      <w:pPr>
        <w:pStyle w:val="Heading1"/>
        <w:spacing w:line="360" w:lineRule="auto"/>
        <w:jc w:val="left"/>
        <w:rPr/>
      </w:pPr>
      <w:r w:rsidDel="00000000" w:rsidR="00000000" w:rsidRPr="00000000">
        <w:rPr>
          <w:rtl w:val="0"/>
        </w:rPr>
      </w:r>
    </w:p>
    <w:sectPr>
      <w:footerReference r:id="rId9" w:type="default"/>
      <w:type w:val="nextPage"/>
      <w:pgSz w:h="16838" w:w="11906" w:orient="portrait"/>
      <w:pgMar w:bottom="1701" w:top="2268" w:left="2268" w:right="1701"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21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rFonts w:ascii="Times New Roman" w:cs="Times New Roman" w:eastAsia="Times New Roman" w:hAnsi="Times New Roman"/>
        <w:b w:val="1"/>
        <w:bCs w:val="1"/>
        <w:sz w:val="24"/>
        <w:szCs w:val="24"/>
      </w:rPr>
    </w:lvl>
    <w:lvl w:ilvl="3">
      <w:start w:val="1"/>
      <w:numFmt w:val="lowerLetter"/>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Letter"/>
      <w:lvlText w:val="%3."/>
      <w:lvlJc w:val="left"/>
      <w:pPr>
        <w:ind w:left="2160" w:hanging="360"/>
      </w:pPr>
      <w:rPr/>
    </w:lvl>
    <w:lvl w:ilvl="3">
      <w:start w:val="1"/>
      <w:numFmt w:val="decimal"/>
      <w:lvlText w:val="%4)"/>
      <w:lvlJc w:val="left"/>
      <w:pPr>
        <w:ind w:left="2930" w:hanging="41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upperLetter"/>
      <w:lvlText w:val="%1."/>
      <w:lvlJc w:val="left"/>
      <w:pPr>
        <w:ind w:left="720" w:hanging="360"/>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28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rFonts w:ascii="Times New Roman" w:cs="Times New Roman" w:eastAsia="Times New Roman" w:hAnsi="Times New Roman"/>
      <w:b w:val="1"/>
      <w:bCs w:val="1"/>
      <w:i w:val="1"/>
      <w:iCs w:val="1"/>
      <w:sz w:val="24"/>
      <w:szCs w:val="24"/>
    </w:rPr>
  </w:style>
  <w:style w:type="paragraph" w:styleId="Heading2">
    <w:name w:val="heading 2"/>
    <w:basedOn w:val="Normal"/>
    <w:next w:val="Normal"/>
    <w:pPr>
      <w:widowControl w:val="0"/>
      <w:spacing w:line="360" w:lineRule="auto"/>
      <w:ind w:left="72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doi.org/10.51874/jips.v5i2.244"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