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642D" w14:textId="77777777" w:rsidR="00CE2FF6" w:rsidRPr="00CE2FF6" w:rsidRDefault="00CE2FF6" w:rsidP="00CE2FF6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19474251"/>
      <w:r w:rsidRPr="00CE2FF6"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PUSTAKA</w:t>
      </w:r>
      <w:bookmarkEnd w:id="0"/>
    </w:p>
    <w:p w14:paraId="5022EAD6" w14:textId="77777777" w:rsidR="00CE2FF6" w:rsidRDefault="00CE2FF6" w:rsidP="00CE2F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98016F" w14:textId="77777777" w:rsidR="00CE2FF6" w:rsidRPr="001473B2" w:rsidRDefault="00CE2FF6" w:rsidP="00CE2F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5433415"/>
      <w:proofErr w:type="spellStart"/>
      <w:r w:rsidRPr="001473B2">
        <w:rPr>
          <w:rFonts w:ascii="Times New Roman" w:hAnsi="Times New Roman" w:cs="Times New Roman"/>
          <w:b/>
          <w:bCs/>
          <w:sz w:val="24"/>
          <w:szCs w:val="24"/>
        </w:rPr>
        <w:t>Peraturan</w:t>
      </w:r>
      <w:proofErr w:type="spellEnd"/>
      <w:r w:rsidRPr="001473B2">
        <w:rPr>
          <w:rFonts w:ascii="Times New Roman" w:hAnsi="Times New Roman" w:cs="Times New Roman"/>
          <w:b/>
          <w:bCs/>
          <w:sz w:val="24"/>
          <w:szCs w:val="24"/>
        </w:rPr>
        <w:t xml:space="preserve"> Pemerintah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7BFC87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Permendikbud</w:t>
      </w:r>
      <w:proofErr w:type="spellEnd"/>
      <w:r>
        <w:t xml:space="preserve"> </w:t>
      </w:r>
      <w:proofErr w:type="spellStart"/>
      <w:r>
        <w:t>Ristek</w:t>
      </w:r>
      <w:proofErr w:type="spellEnd"/>
      <w:r>
        <w:t xml:space="preserve">. (2022).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Menteri Pendidikan, </w:t>
      </w:r>
      <w:proofErr w:type="spellStart"/>
      <w:r>
        <w:rPr>
          <w:i/>
          <w:iCs/>
        </w:rPr>
        <w:t>Kebudayaan</w:t>
      </w:r>
      <w:proofErr w:type="spellEnd"/>
      <w:r>
        <w:rPr>
          <w:i/>
          <w:iCs/>
        </w:rPr>
        <w:t xml:space="preserve">, Riset, dan </w:t>
      </w:r>
      <w:proofErr w:type="spellStart"/>
      <w:r>
        <w:rPr>
          <w:i/>
          <w:iCs/>
        </w:rPr>
        <w:t>Teknologi</w:t>
      </w:r>
      <w:proofErr w:type="spellEnd"/>
      <w:r>
        <w:rPr>
          <w:i/>
          <w:iCs/>
        </w:rPr>
        <w:t xml:space="preserve"> Republik Indonesia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21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Penilaian</w:t>
      </w:r>
      <w:proofErr w:type="spellEnd"/>
      <w:r>
        <w:rPr>
          <w:i/>
          <w:iCs/>
        </w:rPr>
        <w:t xml:space="preserve"> Pendidikan</w:t>
      </w:r>
      <w:r>
        <w:t xml:space="preserve">. Kementerian Pendidikan, </w:t>
      </w:r>
      <w:proofErr w:type="spellStart"/>
      <w:r>
        <w:t>Kebudayaan</w:t>
      </w:r>
      <w:proofErr w:type="spellEnd"/>
      <w:r>
        <w:t xml:space="preserve">, Riset, dan </w:t>
      </w:r>
      <w:proofErr w:type="spellStart"/>
      <w:r>
        <w:t>Teknologi</w:t>
      </w:r>
      <w:proofErr w:type="spellEnd"/>
      <w:r>
        <w:t>.</w:t>
      </w:r>
    </w:p>
    <w:p w14:paraId="5F93B4E3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Pemerintah</w:t>
      </w:r>
      <w:proofErr w:type="spellEnd"/>
      <w:r>
        <w:t xml:space="preserve"> Republik Indonesia. (2003). </w:t>
      </w:r>
      <w:proofErr w:type="spellStart"/>
      <w:r>
        <w:rPr>
          <w:i/>
          <w:iCs/>
        </w:rPr>
        <w:t>Undang-Undang</w:t>
      </w:r>
      <w:proofErr w:type="spellEnd"/>
      <w:r>
        <w:rPr>
          <w:i/>
          <w:iCs/>
        </w:rPr>
        <w:t xml:space="preserve"> Republik Indonesia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20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2003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Sistem</w:t>
      </w:r>
      <w:proofErr w:type="spellEnd"/>
      <w:r>
        <w:rPr>
          <w:i/>
          <w:iCs/>
        </w:rPr>
        <w:t xml:space="preserve"> Pendidikan Nasional</w:t>
      </w:r>
      <w:r>
        <w:t xml:space="preserve">. </w:t>
      </w:r>
      <w:proofErr w:type="spellStart"/>
      <w:r>
        <w:t>Lembaran</w:t>
      </w:r>
      <w:proofErr w:type="spellEnd"/>
      <w:r>
        <w:t xml:space="preserve"> Negara Republik Indonesia </w:t>
      </w:r>
      <w:proofErr w:type="spellStart"/>
      <w:r>
        <w:t>Tahun</w:t>
      </w:r>
      <w:proofErr w:type="spellEnd"/>
      <w:r>
        <w:t xml:space="preserve"> 2003 </w:t>
      </w:r>
      <w:proofErr w:type="spellStart"/>
      <w:r>
        <w:t>Nomor</w:t>
      </w:r>
      <w:proofErr w:type="spellEnd"/>
      <w:r>
        <w:t xml:space="preserve"> 78.</w:t>
      </w:r>
    </w:p>
    <w:p w14:paraId="408F4D65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Pemerintah</w:t>
      </w:r>
      <w:proofErr w:type="spellEnd"/>
      <w:r>
        <w:t xml:space="preserve"> Republik Indonesia. (2021).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Pemerintah</w:t>
      </w:r>
      <w:proofErr w:type="spellEnd"/>
      <w:r>
        <w:rPr>
          <w:i/>
          <w:iCs/>
        </w:rPr>
        <w:t xml:space="preserve"> Republik Indonesia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57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2021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</w:t>
      </w:r>
      <w:proofErr w:type="spellEnd"/>
      <w:r>
        <w:rPr>
          <w:i/>
          <w:iCs/>
        </w:rPr>
        <w:t xml:space="preserve"> Nasional Pendidikan</w:t>
      </w:r>
      <w:r>
        <w:t xml:space="preserve">. </w:t>
      </w:r>
      <w:proofErr w:type="spellStart"/>
      <w:r>
        <w:t>Lembaran</w:t>
      </w:r>
      <w:proofErr w:type="spellEnd"/>
      <w:r>
        <w:t xml:space="preserve"> Negara Republik Indonesia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Nomor</w:t>
      </w:r>
      <w:proofErr w:type="spellEnd"/>
      <w:r>
        <w:t xml:space="preserve"> 87.</w:t>
      </w:r>
    </w:p>
    <w:p w14:paraId="5498E8DE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Pemerintah</w:t>
      </w:r>
      <w:proofErr w:type="spellEnd"/>
      <w:r>
        <w:t xml:space="preserve"> Republik Indonesia. (2022).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Pemerintah</w:t>
      </w:r>
      <w:proofErr w:type="spellEnd"/>
      <w:r>
        <w:rPr>
          <w:i/>
          <w:iCs/>
        </w:rPr>
        <w:t xml:space="preserve"> Republik Indonesia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4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Perubahan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Pemerintah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57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2021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</w:t>
      </w:r>
      <w:proofErr w:type="spellEnd"/>
      <w:r>
        <w:rPr>
          <w:i/>
          <w:iCs/>
        </w:rPr>
        <w:t xml:space="preserve"> Nasional Pendidikan</w:t>
      </w:r>
      <w:r>
        <w:t xml:space="preserve">. </w:t>
      </w:r>
      <w:proofErr w:type="spellStart"/>
      <w:r>
        <w:t>Lembaran</w:t>
      </w:r>
      <w:proofErr w:type="spellEnd"/>
      <w:r>
        <w:t xml:space="preserve"> Negara Republik Indonesia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Nomor</w:t>
      </w:r>
      <w:proofErr w:type="spellEnd"/>
      <w:r>
        <w:t xml:space="preserve"> 14.</w:t>
      </w:r>
    </w:p>
    <w:p w14:paraId="092A69F0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UNESCO. (1994). </w:t>
      </w:r>
      <w:r>
        <w:rPr>
          <w:i/>
          <w:iCs/>
        </w:rPr>
        <w:t>The Salamanca Statement and Framework for Action on Special Needs Education</w:t>
      </w:r>
      <w:r>
        <w:t>. UNESCO.</w:t>
      </w:r>
    </w:p>
    <w:p w14:paraId="3B2ED522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UNESCO. (2017). </w:t>
      </w:r>
      <w:r>
        <w:rPr>
          <w:i/>
          <w:iCs/>
        </w:rPr>
        <w:t>A guide for ensuring inclusion and equity in education</w:t>
      </w:r>
      <w:r>
        <w:t>. UNESCO.</w:t>
      </w:r>
    </w:p>
    <w:p w14:paraId="0EB354FE" w14:textId="77777777" w:rsidR="00CE2FF6" w:rsidRPr="001473B2" w:rsidRDefault="00CE2FF6" w:rsidP="00CE2FF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0D04D5F" w14:textId="77777777" w:rsidR="00CE2FF6" w:rsidRPr="001473B2" w:rsidRDefault="00CE2FF6" w:rsidP="00CE2FF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73B2">
        <w:rPr>
          <w:rFonts w:ascii="Times New Roman" w:hAnsi="Times New Roman" w:cs="Times New Roman"/>
          <w:b/>
          <w:bCs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34F8B9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Benson, P. (2011). </w:t>
      </w:r>
      <w:r>
        <w:rPr>
          <w:i/>
          <w:iCs/>
        </w:rPr>
        <w:t>Teaching and researching autonomy in language learning</w:t>
      </w:r>
      <w:r>
        <w:t xml:space="preserve"> (2nd ed.). Pearson Education.</w:t>
      </w:r>
    </w:p>
    <w:p w14:paraId="6536A86C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Bogdan, R. C., &amp; Biklen, S. K. (1998). </w:t>
      </w:r>
      <w:r>
        <w:rPr>
          <w:i/>
          <w:iCs/>
        </w:rPr>
        <w:t>Qualitative research for education: An introduction to theory and methods</w:t>
      </w:r>
      <w:r>
        <w:t xml:space="preserve"> (3rd ed.). Allyn and Bacon.</w:t>
      </w:r>
    </w:p>
    <w:p w14:paraId="7CE8218E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Brown, C., &amp; Smith, L. (2021). </w:t>
      </w:r>
      <w:r>
        <w:rPr>
          <w:i/>
          <w:iCs/>
        </w:rPr>
        <w:t>Digital pedagogy and classroom control</w:t>
      </w:r>
      <w:r>
        <w:t>. Global Education Press.</w:t>
      </w:r>
    </w:p>
    <w:p w14:paraId="705C3B1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Brown, H. D. (2007). </w:t>
      </w:r>
      <w:r>
        <w:rPr>
          <w:i/>
          <w:iCs/>
        </w:rPr>
        <w:t>Teaching by principles: An interactive approach to language pedagogy</w:t>
      </w:r>
      <w:r>
        <w:t xml:space="preserve"> (3rd ed.). Pearson Education.</w:t>
      </w:r>
    </w:p>
    <w:p w14:paraId="1D54FBE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Bush, T. (2020). </w:t>
      </w:r>
      <w:r>
        <w:rPr>
          <w:i/>
          <w:iCs/>
        </w:rPr>
        <w:t>Theories of educational leadership and management</w:t>
      </w:r>
      <w:r>
        <w:t xml:space="preserve"> (5th ed.). SAGE Publications.</w:t>
      </w:r>
    </w:p>
    <w:p w14:paraId="60501565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Chen, P. (2024). </w:t>
      </w:r>
      <w:r>
        <w:rPr>
          <w:i/>
          <w:iCs/>
        </w:rPr>
        <w:t xml:space="preserve">Rethinking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Kelas</w:t>
      </w:r>
      <w:proofErr w:type="spellEnd"/>
      <w:r>
        <w:rPr>
          <w:i/>
          <w:iCs/>
        </w:rPr>
        <w:t>: A digital approach to student engagement</w:t>
      </w:r>
      <w:r>
        <w:t>. Cambridge University Press.</w:t>
      </w:r>
    </w:p>
    <w:p w14:paraId="7B51AD0A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Creswell, J. W. (2014). </w:t>
      </w:r>
      <w:r>
        <w:rPr>
          <w:i/>
          <w:iCs/>
        </w:rPr>
        <w:t xml:space="preserve">Research design: Qualitative, quantitative, and mixed methods </w:t>
      </w:r>
      <w:proofErr w:type="gramStart"/>
      <w:r>
        <w:rPr>
          <w:i/>
          <w:iCs/>
        </w:rPr>
        <w:t>approaches</w:t>
      </w:r>
      <w:proofErr w:type="gramEnd"/>
      <w:r>
        <w:t xml:space="preserve"> (4th ed.). SAGE Publications.</w:t>
      </w:r>
    </w:p>
    <w:p w14:paraId="07684150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lastRenderedPageBreak/>
        <w:t xml:space="preserve">Creswell, J. W., &amp; </w:t>
      </w:r>
      <w:proofErr w:type="spellStart"/>
      <w:r>
        <w:t>Poth</w:t>
      </w:r>
      <w:proofErr w:type="spellEnd"/>
      <w:r>
        <w:t xml:space="preserve">, C. N. (2018). </w:t>
      </w:r>
      <w:r>
        <w:rPr>
          <w:i/>
          <w:iCs/>
        </w:rPr>
        <w:t>Qualitative inquiry and research design: Choosing among five approaches</w:t>
      </w:r>
      <w:r>
        <w:t xml:space="preserve"> (4th ed.). SAGE Publications.</w:t>
      </w:r>
    </w:p>
    <w:p w14:paraId="459E4419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Denzin, N. K. (2017). </w:t>
      </w:r>
      <w:r>
        <w:rPr>
          <w:i/>
          <w:iCs/>
        </w:rPr>
        <w:t>The research act: A theoretical introduction to sociological methods</w:t>
      </w:r>
      <w:r>
        <w:t>. Routledge.</w:t>
      </w:r>
    </w:p>
    <w:p w14:paraId="63A74919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Farrell, M. (2003). </w:t>
      </w:r>
      <w:r>
        <w:rPr>
          <w:i/>
          <w:iCs/>
        </w:rPr>
        <w:t>The special education handbook: An A-Z guide to theory and practice</w:t>
      </w:r>
      <w:r>
        <w:t>. David Fulton Publishers.</w:t>
      </w:r>
    </w:p>
    <w:p w14:paraId="23AC3201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Fullan, M. (2007). </w:t>
      </w:r>
      <w:r>
        <w:rPr>
          <w:i/>
          <w:iCs/>
        </w:rPr>
        <w:t>The new meaning of educational change</w:t>
      </w:r>
      <w:r>
        <w:t xml:space="preserve"> (4th ed.). Teachers College Press.</w:t>
      </w:r>
    </w:p>
    <w:p w14:paraId="200715C0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Garrett, T. (2014). </w:t>
      </w:r>
      <w:r>
        <w:rPr>
          <w:i/>
          <w:iCs/>
        </w:rPr>
        <w:t xml:space="preserve">Effective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Kelas</w:t>
      </w:r>
      <w:proofErr w:type="spellEnd"/>
      <w:r>
        <w:rPr>
          <w:i/>
          <w:iCs/>
        </w:rPr>
        <w:t>: The essentials</w:t>
      </w:r>
      <w:r>
        <w:t>. Teachers College Press.</w:t>
      </w:r>
    </w:p>
    <w:p w14:paraId="4ADA21DE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Garrison, D. R. (2011). </w:t>
      </w:r>
      <w:r>
        <w:rPr>
          <w:i/>
          <w:iCs/>
        </w:rPr>
        <w:t>E-learning in the 21st century: A framework for research and practice</w:t>
      </w:r>
      <w:r>
        <w:t>. Routledge.</w:t>
      </w:r>
    </w:p>
    <w:p w14:paraId="2D52278D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Guba, E. G., &amp; Lincoln, Y. S. (1989). </w:t>
      </w:r>
      <w:r>
        <w:rPr>
          <w:i/>
          <w:iCs/>
        </w:rPr>
        <w:t>Fourth generation evaluation</w:t>
      </w:r>
      <w:r>
        <w:t>. Sage Publications.</w:t>
      </w:r>
    </w:p>
    <w:p w14:paraId="43C42743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Harmer, J. (2015). </w:t>
      </w:r>
      <w:r>
        <w:rPr>
          <w:i/>
          <w:iCs/>
        </w:rPr>
        <w:t>The practice of English language teaching</w:t>
      </w:r>
      <w:r>
        <w:t xml:space="preserve"> (5th ed.). Pearson Longman.</w:t>
      </w:r>
    </w:p>
    <w:p w14:paraId="5723036A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Hasibuan</w:t>
      </w:r>
      <w:proofErr w:type="spellEnd"/>
      <w:r>
        <w:t xml:space="preserve">, M. S. P. (2006).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: Dasar, </w:t>
      </w:r>
      <w:proofErr w:type="spellStart"/>
      <w:r>
        <w:rPr>
          <w:i/>
          <w:iCs/>
        </w:rPr>
        <w:t>pengertian</w:t>
      </w:r>
      <w:proofErr w:type="spellEnd"/>
      <w:r>
        <w:rPr>
          <w:i/>
          <w:iCs/>
        </w:rPr>
        <w:t xml:space="preserve">, dan </w:t>
      </w:r>
      <w:proofErr w:type="spellStart"/>
      <w:r>
        <w:rPr>
          <w:i/>
          <w:iCs/>
        </w:rPr>
        <w:t>masalah</w:t>
      </w:r>
      <w:proofErr w:type="spellEnd"/>
      <w:r>
        <w:t xml:space="preserve"> (</w:t>
      </w:r>
      <w:proofErr w:type="spellStart"/>
      <w:r>
        <w:t>Edisi</w:t>
      </w:r>
      <w:proofErr w:type="spellEnd"/>
      <w:r>
        <w:t xml:space="preserve"> </w:t>
      </w:r>
      <w:proofErr w:type="spellStart"/>
      <w:r>
        <w:t>Revisi</w:t>
      </w:r>
      <w:proofErr w:type="spellEnd"/>
      <w:r>
        <w:t>). Bumi Aksara.</w:t>
      </w:r>
    </w:p>
    <w:p w14:paraId="7546DDA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Heacox, D. (2012). </w:t>
      </w:r>
      <w:r>
        <w:rPr>
          <w:i/>
          <w:iCs/>
        </w:rPr>
        <w:t>Differentiating instruction in the regular classroom: How to reach and teach all learners</w:t>
      </w:r>
      <w:r>
        <w:t>. Free Spirit Publishing.</w:t>
      </w:r>
    </w:p>
    <w:p w14:paraId="3AB37D28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Jones, R., &amp; Johnson, K. (2023). </w:t>
      </w:r>
      <w:r>
        <w:rPr>
          <w:i/>
          <w:iCs/>
        </w:rPr>
        <w:t xml:space="preserve">Integrating technology: A handbook for modern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Kelas</w:t>
      </w:r>
      <w:proofErr w:type="spellEnd"/>
      <w:r>
        <w:t>. Oxford Scholars Publishing.</w:t>
      </w:r>
    </w:p>
    <w:p w14:paraId="12D547AB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Kusuma, D. (2021). </w:t>
      </w:r>
      <w:proofErr w:type="spellStart"/>
      <w:r>
        <w:rPr>
          <w:i/>
          <w:iCs/>
        </w:rPr>
        <w:t>Implementasi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inklusi</w:t>
      </w:r>
      <w:proofErr w:type="spellEnd"/>
      <w:r>
        <w:rPr>
          <w:i/>
          <w:iCs/>
        </w:rPr>
        <w:t xml:space="preserve"> di Indonesia: </w:t>
      </w:r>
      <w:proofErr w:type="spellStart"/>
      <w:r>
        <w:rPr>
          <w:i/>
          <w:iCs/>
        </w:rPr>
        <w:t>Tantangan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harapan</w:t>
      </w:r>
      <w:proofErr w:type="spellEnd"/>
      <w:r>
        <w:t>. Bumi Aksara.</w:t>
      </w:r>
    </w:p>
    <w:p w14:paraId="1B2B2053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Lincoln, Y. S., &amp; Guba, E. G. (1985). </w:t>
      </w:r>
      <w:r>
        <w:rPr>
          <w:i/>
          <w:iCs/>
        </w:rPr>
        <w:t>Naturalistic inquiry</w:t>
      </w:r>
      <w:r>
        <w:t>. Sage Publications.</w:t>
      </w:r>
    </w:p>
    <w:p w14:paraId="6083C247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Meyer, A., Rose, D. H., &amp; Gordon, D. (2014). </w:t>
      </w:r>
      <w:r>
        <w:rPr>
          <w:i/>
          <w:iCs/>
        </w:rPr>
        <w:t>Universal design for learning: Theory and Practice</w:t>
      </w:r>
      <w:r>
        <w:t>. CAST Professional Publishing.</w:t>
      </w:r>
    </w:p>
    <w:p w14:paraId="39C10B7D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Miles, M. B., Huberman, A. M., &amp; Saldaña, J. (2014). </w:t>
      </w:r>
      <w:r>
        <w:rPr>
          <w:i/>
          <w:iCs/>
        </w:rPr>
        <w:t>Qualitative data analysis: A methods sourcebook</w:t>
      </w:r>
      <w:r>
        <w:t xml:space="preserve"> (3rd ed.). SAGE Publications.</w:t>
      </w:r>
    </w:p>
    <w:p w14:paraId="3DE29141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Moustakas, C. (1994). </w:t>
      </w:r>
      <w:r>
        <w:rPr>
          <w:i/>
          <w:iCs/>
        </w:rPr>
        <w:t>Phenomenological research methods</w:t>
      </w:r>
      <w:r>
        <w:t>. SAGE Publications.</w:t>
      </w:r>
    </w:p>
    <w:p w14:paraId="37EB3218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Richards, J. C. (2001). </w:t>
      </w:r>
      <w:r>
        <w:rPr>
          <w:i/>
          <w:iCs/>
        </w:rPr>
        <w:t>Curriculum development in language teaching</w:t>
      </w:r>
      <w:r>
        <w:t>. Cambridge University Press.</w:t>
      </w:r>
    </w:p>
    <w:p w14:paraId="54EDA77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Robbins, S. P., &amp; Coulter, M. (2018). </w:t>
      </w:r>
      <w:r>
        <w:rPr>
          <w:i/>
          <w:iCs/>
        </w:rPr>
        <w:t>Management</w:t>
      </w:r>
      <w:r>
        <w:t xml:space="preserve"> (14th ed.). Pearson Education.</w:t>
      </w:r>
    </w:p>
    <w:p w14:paraId="3C3F98BD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Rose, D. H., &amp; Meyer, A. (2002). </w:t>
      </w:r>
      <w:r>
        <w:rPr>
          <w:i/>
          <w:iCs/>
        </w:rPr>
        <w:t>Teaching every student in the digital age: Universal design for learning</w:t>
      </w:r>
      <w:r>
        <w:t>. Association for Supervision and Curriculum Development (ASCD).</w:t>
      </w:r>
    </w:p>
    <w:p w14:paraId="6ED3702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Smith, J. D. (2006). </w:t>
      </w:r>
      <w:r>
        <w:rPr>
          <w:i/>
          <w:iCs/>
        </w:rPr>
        <w:t>Inclusion: School for all students</w:t>
      </w:r>
      <w:r>
        <w:t>. Wadsworth Pub. Co.</w:t>
      </w:r>
    </w:p>
    <w:p w14:paraId="4083BFF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Spillane, J. P. (2006). </w:t>
      </w:r>
      <w:r>
        <w:rPr>
          <w:i/>
          <w:iCs/>
        </w:rPr>
        <w:t>Distributed leadership</w:t>
      </w:r>
      <w:r>
        <w:t>. Jossey-Bass.</w:t>
      </w:r>
    </w:p>
    <w:p w14:paraId="19697C78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Sugiyono. (2017). </w:t>
      </w:r>
      <w:r>
        <w:rPr>
          <w:i/>
          <w:iCs/>
        </w:rPr>
        <w:t xml:space="preserve">Metode </w:t>
      </w:r>
      <w:proofErr w:type="spellStart"/>
      <w:r>
        <w:rPr>
          <w:i/>
          <w:iCs/>
        </w:rPr>
        <w:t>penelitian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kuantitatif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kualitatif</w:t>
      </w:r>
      <w:proofErr w:type="spellEnd"/>
      <w:r>
        <w:rPr>
          <w:i/>
          <w:iCs/>
        </w:rPr>
        <w:t>, dan R&amp;D</w:t>
      </w:r>
      <w:r>
        <w:t xml:space="preserve">. </w:t>
      </w:r>
      <w:proofErr w:type="spellStart"/>
      <w:r>
        <w:t>Alfabeta</w:t>
      </w:r>
      <w:proofErr w:type="spellEnd"/>
      <w:r>
        <w:t>.</w:t>
      </w:r>
    </w:p>
    <w:p w14:paraId="7ED8D178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lastRenderedPageBreak/>
        <w:t xml:space="preserve">Terry, G. R. (2012). </w:t>
      </w:r>
      <w:r>
        <w:rPr>
          <w:i/>
          <w:iCs/>
        </w:rPr>
        <w:t>Principles of management</w:t>
      </w:r>
      <w:r>
        <w:t xml:space="preserve">. (G. A. </w:t>
      </w:r>
      <w:proofErr w:type="spellStart"/>
      <w:r>
        <w:t>Ticoalu</w:t>
      </w:r>
      <w:proofErr w:type="spellEnd"/>
      <w:r>
        <w:t>, Trans.). PT Bumi Aksara.</w:t>
      </w:r>
    </w:p>
    <w:p w14:paraId="5EE8EC8A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Tomlinson, C. A. (2001). </w:t>
      </w:r>
      <w:r>
        <w:rPr>
          <w:i/>
          <w:iCs/>
        </w:rPr>
        <w:t>How to differentiate instruction in mixed-ability classrooms</w:t>
      </w:r>
      <w:r>
        <w:t xml:space="preserve"> (2nd ed.). ASCD.</w:t>
      </w:r>
    </w:p>
    <w:p w14:paraId="28C7656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Tomlinson, C. A. (2014). </w:t>
      </w:r>
      <w:r>
        <w:rPr>
          <w:i/>
          <w:iCs/>
        </w:rPr>
        <w:t>The differentiated classroom: Responding to the needs of all learners</w:t>
      </w:r>
      <w:r>
        <w:t>. ASCD.</w:t>
      </w:r>
    </w:p>
    <w:p w14:paraId="04897F7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Usman, H. (2019).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: Teori, </w:t>
      </w:r>
      <w:proofErr w:type="spellStart"/>
      <w:r>
        <w:rPr>
          <w:i/>
          <w:iCs/>
        </w:rPr>
        <w:t>praktik</w:t>
      </w:r>
      <w:proofErr w:type="spellEnd"/>
      <w:r>
        <w:rPr>
          <w:i/>
          <w:iCs/>
        </w:rPr>
        <w:t xml:space="preserve">, dan </w:t>
      </w:r>
      <w:proofErr w:type="spellStart"/>
      <w:r>
        <w:rPr>
          <w:i/>
          <w:iCs/>
        </w:rPr>
        <w:t>riset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t xml:space="preserve"> (</w:t>
      </w:r>
      <w:proofErr w:type="spellStart"/>
      <w:r>
        <w:t>Edisi</w:t>
      </w:r>
      <w:proofErr w:type="spellEnd"/>
      <w:r>
        <w:t xml:space="preserve"> ke-4). PT Bumi Aksara.</w:t>
      </w:r>
    </w:p>
    <w:p w14:paraId="29EB3B9D" w14:textId="77777777" w:rsidR="00CE2FF6" w:rsidRPr="001473B2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Yin, R. K. (2018). </w:t>
      </w:r>
      <w:r>
        <w:rPr>
          <w:i/>
          <w:iCs/>
        </w:rPr>
        <w:t>Case study research and applications: Design and methods</w:t>
      </w:r>
      <w:r>
        <w:t xml:space="preserve"> (6th ed.). SAGE Publications.</w:t>
      </w:r>
    </w:p>
    <w:p w14:paraId="405AD1E6" w14:textId="77777777" w:rsidR="00CE2FF6" w:rsidRDefault="00CE2FF6" w:rsidP="00CE2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3328D" w14:textId="77777777" w:rsidR="00CE2FF6" w:rsidRPr="004B35A8" w:rsidRDefault="00CE2FF6" w:rsidP="00CE2F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35A8">
        <w:rPr>
          <w:rFonts w:ascii="Times New Roman" w:hAnsi="Times New Roman" w:cs="Times New Roman"/>
          <w:b/>
          <w:b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2274ECD" w14:textId="77777777" w:rsidR="00CE2FF6" w:rsidRDefault="00CE2FF6" w:rsidP="00CE2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3906C073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Azizah, N. (2025). </w:t>
      </w:r>
      <w:proofErr w:type="spellStart"/>
      <w:r>
        <w:t>Efektivitas</w:t>
      </w:r>
      <w:proofErr w:type="spellEnd"/>
      <w:r>
        <w:t xml:space="preserve"> Google Classroom </w:t>
      </w:r>
      <w:proofErr w:type="spellStart"/>
      <w:r>
        <w:t>sebagai</w:t>
      </w:r>
      <w:proofErr w:type="spellEnd"/>
      <w:r>
        <w:t xml:space="preserve"> Learning Management System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dan </w:t>
      </w:r>
      <w:proofErr w:type="spellStart"/>
      <w:r>
        <w:t>pengajar</w:t>
      </w:r>
      <w:proofErr w:type="spellEnd"/>
      <w:r>
        <w:t xml:space="preserve">. </w:t>
      </w:r>
      <w:r>
        <w:rPr>
          <w:i/>
          <w:iCs/>
        </w:rPr>
        <w:t>Al-</w:t>
      </w:r>
      <w:proofErr w:type="spellStart"/>
      <w:r>
        <w:rPr>
          <w:i/>
          <w:iCs/>
        </w:rPr>
        <w:t>Irsyad</w:t>
      </w:r>
      <w:proofErr w:type="spellEnd"/>
      <w:r>
        <w:rPr>
          <w:i/>
          <w:iCs/>
        </w:rPr>
        <w:t xml:space="preserve"> Journal of Mathematics Education</w:t>
      </w:r>
      <w:r>
        <w:t>, 4(1), 45-60.</w:t>
      </w:r>
    </w:p>
    <w:p w14:paraId="5311DB8A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Black, P., &amp; Wiliam, D. (2009). Developing the theory of formative assessment. </w:t>
      </w:r>
      <w:r>
        <w:rPr>
          <w:i/>
          <w:iCs/>
        </w:rPr>
        <w:t>Educational Assessment, Evaluation and Accountability</w:t>
      </w:r>
      <w:r>
        <w:t>, 21(1), 5-31.</w:t>
      </w:r>
    </w:p>
    <w:p w14:paraId="6F200CDB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Cabreros, C., &amp; </w:t>
      </w:r>
      <w:proofErr w:type="spellStart"/>
      <w:r>
        <w:t>Barbacena</w:t>
      </w:r>
      <w:proofErr w:type="spellEnd"/>
      <w:r>
        <w:t xml:space="preserve">, J. (2024). Quality management and technology adoption in inclusive schools: A comparative study. </w:t>
      </w:r>
      <w:r>
        <w:rPr>
          <w:i/>
          <w:iCs/>
        </w:rPr>
        <w:t>Journal of Educational Policy and Management</w:t>
      </w:r>
      <w:r>
        <w:t>, 15(1), 45-62.</w:t>
      </w:r>
    </w:p>
    <w:p w14:paraId="3B9A1197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Cabreros, D. J., &amp; </w:t>
      </w:r>
      <w:proofErr w:type="spellStart"/>
      <w:r>
        <w:t>Barbacena</w:t>
      </w:r>
      <w:proofErr w:type="spellEnd"/>
      <w:r>
        <w:t xml:space="preserve">, H. S. (2024). </w:t>
      </w:r>
      <w:proofErr w:type="spellStart"/>
      <w:r>
        <w:t>Pengembangan</w:t>
      </w:r>
      <w:proofErr w:type="spellEnd"/>
      <w:r>
        <w:t xml:space="preserve"> strategi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dan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inklusivitas</w:t>
      </w:r>
      <w:proofErr w:type="spellEnd"/>
      <w:r>
        <w:t xml:space="preserve"> dan </w:t>
      </w:r>
      <w:proofErr w:type="spellStart"/>
      <w:r>
        <w:t>relevansi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Review Pendidikan dan </w:t>
      </w:r>
      <w:proofErr w:type="spellStart"/>
      <w:r>
        <w:rPr>
          <w:i/>
          <w:iCs/>
        </w:rPr>
        <w:t>Pengajaran</w:t>
      </w:r>
      <w:proofErr w:type="spellEnd"/>
      <w:r>
        <w:t>, 7(4), 16657-16668.</w:t>
      </w:r>
    </w:p>
    <w:p w14:paraId="20A19437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Cabreros, J. M., &amp; </w:t>
      </w:r>
      <w:proofErr w:type="spellStart"/>
      <w:r>
        <w:t>Barbacena</w:t>
      </w:r>
      <w:proofErr w:type="spellEnd"/>
      <w:r>
        <w:t xml:space="preserve">, M. (2024). Strategic Planning and Data-Driven Evaluation in Digital Classroom Integration. </w:t>
      </w:r>
      <w:r>
        <w:rPr>
          <w:i/>
          <w:iCs/>
        </w:rPr>
        <w:t>International Journal of Educational Management</w:t>
      </w:r>
      <w:r>
        <w:t>, 38(2), 210-225.</w:t>
      </w:r>
    </w:p>
    <w:p w14:paraId="71BFCAF5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Chang, H., &amp; Lee, W. (2023). The role of analytics in adaptive learning: Measuring teacher effectiveness. </w:t>
      </w:r>
      <w:r>
        <w:rPr>
          <w:i/>
          <w:iCs/>
        </w:rPr>
        <w:t>Journal of Educational Technology Systems</w:t>
      </w:r>
      <w:r>
        <w:t>, 51(2), 175-192.</w:t>
      </w:r>
    </w:p>
    <w:p w14:paraId="65DA160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Guba, E. G. (1981). Criteria for assessing the trustworthiness of naturalistic inquiries. </w:t>
      </w:r>
      <w:r>
        <w:rPr>
          <w:i/>
          <w:iCs/>
        </w:rPr>
        <w:t>Educational Communication and Technology Journal</w:t>
      </w:r>
      <w:r>
        <w:t>, 29(2), 75–91.</w:t>
      </w:r>
    </w:p>
    <w:p w14:paraId="7A8D1D6E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Indriani</w:t>
      </w:r>
      <w:proofErr w:type="spellEnd"/>
      <w:r>
        <w:t xml:space="preserve">, A. P. (2025). </w:t>
      </w:r>
      <w:proofErr w:type="spellStart"/>
      <w:r>
        <w:t>Praktik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dan </w:t>
      </w:r>
      <w:proofErr w:type="spellStart"/>
      <w:r>
        <w:rPr>
          <w:i/>
          <w:iCs/>
        </w:rPr>
        <w:t>Kebudayaan</w:t>
      </w:r>
      <w:proofErr w:type="spellEnd"/>
      <w:r>
        <w:t>, 11(1), 1-15.</w:t>
      </w:r>
    </w:p>
    <w:p w14:paraId="12AEF8F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>Koehler, M., &amp; Mishra, P. (2009). What is technological pedagogical content knowledge (TPACK</w:t>
      </w:r>
      <w:proofErr w:type="gramStart"/>
      <w:r>
        <w:t>)?.</w:t>
      </w:r>
      <w:proofErr w:type="gramEnd"/>
      <w:r>
        <w:t xml:space="preserve"> </w:t>
      </w:r>
      <w:r>
        <w:rPr>
          <w:i/>
          <w:iCs/>
        </w:rPr>
        <w:t>Contemporary Issues in Technology and Teacher Education</w:t>
      </w:r>
      <w:r>
        <w:t>, 9(1), 60-70.</w:t>
      </w:r>
    </w:p>
    <w:p w14:paraId="5D916302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Lalima, &amp; </w:t>
      </w:r>
      <w:proofErr w:type="spellStart"/>
      <w:r>
        <w:t>Dangwal</w:t>
      </w:r>
      <w:proofErr w:type="spellEnd"/>
      <w:r>
        <w:t xml:space="preserve">, K. L. (2017). Blended learning: An innovative approach. </w:t>
      </w:r>
      <w:r>
        <w:rPr>
          <w:i/>
          <w:iCs/>
        </w:rPr>
        <w:t>Universal Journal of Educational Research</w:t>
      </w:r>
      <w:r>
        <w:t>, 5(1), 129–136.</w:t>
      </w:r>
    </w:p>
    <w:p w14:paraId="2D9030AC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lastRenderedPageBreak/>
        <w:t xml:space="preserve">Malik, A., &amp; Hasan, T. (2023). Digital platforms and inclusive education: Ensuring accessibility for diverse learners. </w:t>
      </w:r>
      <w:r>
        <w:rPr>
          <w:i/>
          <w:iCs/>
        </w:rPr>
        <w:t>International Journal of Educational Management</w:t>
      </w:r>
      <w:r>
        <w:t>, 37(5), 780-795.</w:t>
      </w:r>
    </w:p>
    <w:p w14:paraId="0FA8145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Miller, D. (2022). Motivation in the remote classroom: The impact of real-time monitoring. </w:t>
      </w:r>
      <w:r>
        <w:rPr>
          <w:i/>
          <w:iCs/>
        </w:rPr>
        <w:t>Contemporary Educational Psychology</w:t>
      </w:r>
      <w:r>
        <w:t>, 68, 102021.</w:t>
      </w:r>
    </w:p>
    <w:p w14:paraId="3E224AD7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Mishra, P., &amp; Koehler, M. J. (2006). Technological pedagogical content knowledge: A framework for teacher knowledge. </w:t>
      </w:r>
      <w:r>
        <w:rPr>
          <w:i/>
          <w:iCs/>
        </w:rPr>
        <w:t>Teachers College Record</w:t>
      </w:r>
      <w:r>
        <w:t>, 108(6), 1017-1054.</w:t>
      </w:r>
    </w:p>
    <w:p w14:paraId="449DFB23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Muliani, M. (2022).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berkebutuhan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(ABK)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di SDS Aqil Global Islamic School Batam. </w:t>
      </w:r>
      <w:r>
        <w:rPr>
          <w:i/>
          <w:iCs/>
        </w:rPr>
        <w:t xml:space="preserve">Al-Mada: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Islam</w:t>
      </w:r>
      <w:r>
        <w:t>, 5(2), 1-15.</w:t>
      </w:r>
    </w:p>
    <w:p w14:paraId="7BB8502B" w14:textId="77777777" w:rsidR="00CE2FF6" w:rsidRDefault="00CE2FF6" w:rsidP="00CE2FF6">
      <w:pPr>
        <w:pStyle w:val="animating"/>
        <w:spacing w:before="0" w:beforeAutospacing="0" w:after="0" w:afterAutospacing="0" w:line="276" w:lineRule="auto"/>
        <w:ind w:left="709" w:hanging="709"/>
        <w:jc w:val="both"/>
      </w:pPr>
      <w:r>
        <w:t xml:space="preserve">Muliani, S. (2022).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</w:t>
      </w:r>
      <w:proofErr w:type="spellStart"/>
      <w:r>
        <w:rPr>
          <w:i/>
          <w:iCs/>
        </w:rPr>
        <w:t>Inklusif</w:t>
      </w:r>
      <w:proofErr w:type="spellEnd"/>
      <w:r>
        <w:t>, 4(2), 110-125.</w:t>
      </w:r>
    </w:p>
    <w:p w14:paraId="68E87562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Muzakki</w:t>
      </w:r>
      <w:proofErr w:type="spellEnd"/>
      <w:r>
        <w:t xml:space="preserve">, H. (2021). </w:t>
      </w:r>
      <w:proofErr w:type="spellStart"/>
      <w:r>
        <w:t>Urgensi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di Era Digital.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Kependidikan</w:t>
      </w:r>
      <w:proofErr w:type="spellEnd"/>
      <w:r>
        <w:rPr>
          <w:i/>
          <w:iCs/>
        </w:rPr>
        <w:t xml:space="preserve"> Islam</w:t>
      </w:r>
      <w:r>
        <w:t>, 11(1), 54-67.</w:t>
      </w:r>
    </w:p>
    <w:p w14:paraId="38EC22DE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Prensky, M. (2001). Digital natives, digital immigrants part 1. </w:t>
      </w:r>
      <w:r>
        <w:rPr>
          <w:i/>
          <w:iCs/>
        </w:rPr>
        <w:t>On the Horizon</w:t>
      </w:r>
      <w:r>
        <w:t>, 9(5), 1–6.</w:t>
      </w:r>
    </w:p>
    <w:p w14:paraId="56027890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Pristiwanti</w:t>
      </w:r>
      <w:proofErr w:type="spellEnd"/>
      <w:r>
        <w:t xml:space="preserve">, D., </w:t>
      </w:r>
      <w:proofErr w:type="spellStart"/>
      <w:r>
        <w:t>Badariah</w:t>
      </w:r>
      <w:proofErr w:type="spellEnd"/>
      <w:r>
        <w:t xml:space="preserve">, B., Hidayat, S., &amp; Dewi, R. S. (2022). </w:t>
      </w:r>
      <w:proofErr w:type="spellStart"/>
      <w:r>
        <w:t>Pengertian</w:t>
      </w:r>
      <w:proofErr w:type="spellEnd"/>
      <w:r>
        <w:t xml:space="preserve"> Pendidikan.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Dan </w:t>
      </w:r>
      <w:proofErr w:type="spellStart"/>
      <w:r>
        <w:rPr>
          <w:i/>
          <w:iCs/>
        </w:rPr>
        <w:t>Konseling</w:t>
      </w:r>
      <w:proofErr w:type="spellEnd"/>
      <w:r>
        <w:rPr>
          <w:i/>
          <w:iCs/>
        </w:rPr>
        <w:t xml:space="preserve"> (JPDK)</w:t>
      </w:r>
      <w:r>
        <w:t>, 4(6), 7911-7915.</w:t>
      </w:r>
    </w:p>
    <w:p w14:paraId="37D804F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Pristiwanti</w:t>
      </w:r>
      <w:proofErr w:type="spellEnd"/>
      <w:r>
        <w:t xml:space="preserve">, S., Mulyana, E., &amp; Adityo, T. (2022). </w:t>
      </w:r>
      <w:proofErr w:type="spellStart"/>
      <w:r>
        <w:t>Pelatihan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berkebutuhan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Penelitian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Pengembangan</w:t>
      </w:r>
      <w:proofErr w:type="spellEnd"/>
      <w:r>
        <w:rPr>
          <w:i/>
          <w:iCs/>
        </w:rPr>
        <w:t xml:space="preserve"> Pendidikan</w:t>
      </w:r>
      <w:r>
        <w:t>, 6(1), 88-102.</w:t>
      </w:r>
    </w:p>
    <w:p w14:paraId="7542D9E8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Ramdani, A. (2024). Peran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pada </w:t>
      </w:r>
      <w:proofErr w:type="spellStart"/>
      <w:r>
        <w:t>siswa</w:t>
      </w:r>
      <w:proofErr w:type="spellEnd"/>
      <w:r>
        <w:t xml:space="preserve"> di era digital.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Ilmiah</w:t>
      </w:r>
      <w:proofErr w:type="spellEnd"/>
      <w:r>
        <w:rPr>
          <w:i/>
          <w:iCs/>
        </w:rPr>
        <w:t xml:space="preserve"> Pendidikan Indonesia</w:t>
      </w:r>
      <w:r>
        <w:t>, 5(1), 1-10.</w:t>
      </w:r>
    </w:p>
    <w:p w14:paraId="20AE8E3F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Sahib, A. (2021). The implementation of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in teaching and learning activities at Madrasah Aliyah Negeri. </w:t>
      </w:r>
      <w:r>
        <w:rPr>
          <w:i/>
          <w:iCs/>
        </w:rPr>
        <w:t>International Journal of Multidisciplinary Educational Research and Innovation</w:t>
      </w:r>
      <w:r>
        <w:t>, 1(1), 25-35.</w:t>
      </w:r>
    </w:p>
    <w:p w14:paraId="6393CF31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Shute, V. J. (2008). Focus on formative feedback. </w:t>
      </w:r>
      <w:r>
        <w:rPr>
          <w:i/>
          <w:iCs/>
        </w:rPr>
        <w:t>Review of Educational Research</w:t>
      </w:r>
      <w:r>
        <w:t>, 78(1), 153-189.</w:t>
      </w:r>
    </w:p>
    <w:p w14:paraId="38806F81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Siemens, G. (2013). Learning analytics: Envisioning a research-informed future. </w:t>
      </w:r>
      <w:r>
        <w:rPr>
          <w:i/>
          <w:iCs/>
        </w:rPr>
        <w:t xml:space="preserve">American </w:t>
      </w:r>
      <w:proofErr w:type="spellStart"/>
      <w:r>
        <w:rPr>
          <w:i/>
          <w:iCs/>
        </w:rPr>
        <w:t>Behavioral</w:t>
      </w:r>
      <w:proofErr w:type="spellEnd"/>
      <w:r>
        <w:rPr>
          <w:i/>
          <w:iCs/>
        </w:rPr>
        <w:t xml:space="preserve"> Scientist</w:t>
      </w:r>
      <w:r>
        <w:t>, 57(10), 1380-1400.</w:t>
      </w:r>
    </w:p>
    <w:p w14:paraId="32428680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Sugai, G., &amp; Horner, R. H. (2002). The evolution of discipline practices: School-wide positive </w:t>
      </w:r>
      <w:proofErr w:type="spellStart"/>
      <w:r>
        <w:t>behavior</w:t>
      </w:r>
      <w:proofErr w:type="spellEnd"/>
      <w:r>
        <w:t xml:space="preserve"> supports. </w:t>
      </w:r>
      <w:r>
        <w:rPr>
          <w:i/>
          <w:iCs/>
        </w:rPr>
        <w:t xml:space="preserve">Child &amp; Family </w:t>
      </w:r>
      <w:proofErr w:type="spellStart"/>
      <w:r>
        <w:rPr>
          <w:i/>
          <w:iCs/>
        </w:rPr>
        <w:t>Behavior</w:t>
      </w:r>
      <w:proofErr w:type="spellEnd"/>
      <w:r>
        <w:rPr>
          <w:i/>
          <w:iCs/>
        </w:rPr>
        <w:t xml:space="preserve"> Therapy</w:t>
      </w:r>
      <w:r>
        <w:t>, 24(1-2), 23-50.</w:t>
      </w:r>
    </w:p>
    <w:p w14:paraId="3D2E9FC9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Sweller</w:t>
      </w:r>
      <w:proofErr w:type="spellEnd"/>
      <w:r>
        <w:t xml:space="preserve">, J. (2011). Cognitive load theory. </w:t>
      </w:r>
      <w:r>
        <w:rPr>
          <w:i/>
          <w:iCs/>
        </w:rPr>
        <w:t>Psychology of Learning and Motivation</w:t>
      </w:r>
      <w:r>
        <w:t>, 55, 37-76. Academic Press.</w:t>
      </w:r>
    </w:p>
    <w:p w14:paraId="40B4C03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Tanjung, R., Sari, I., &amp; </w:t>
      </w:r>
      <w:proofErr w:type="spellStart"/>
      <w:r>
        <w:t>Harahap</w:t>
      </w:r>
      <w:proofErr w:type="spellEnd"/>
      <w:r>
        <w:t xml:space="preserve">, A. (2024). </w:t>
      </w:r>
      <w:proofErr w:type="spellStart"/>
      <w:r>
        <w:t>Manajemen</w:t>
      </w:r>
      <w:proofErr w:type="spellEnd"/>
      <w:r>
        <w:t xml:space="preserve"> data </w:t>
      </w:r>
      <w:proofErr w:type="spellStart"/>
      <w:r>
        <w:t>berkebutuhan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dan </w:t>
      </w:r>
      <w:proofErr w:type="spellStart"/>
      <w:r>
        <w:t>asesmen</w:t>
      </w:r>
      <w:proofErr w:type="spellEnd"/>
      <w:r>
        <w:t xml:space="preserve"> </w:t>
      </w:r>
      <w:proofErr w:type="spellStart"/>
      <w:r>
        <w:t>adaptif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Pendidikan</w:t>
      </w:r>
      <w:r>
        <w:t>, 9(1), 30-45.</w:t>
      </w:r>
    </w:p>
    <w:p w14:paraId="713E7117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lastRenderedPageBreak/>
        <w:t xml:space="preserve">Tanjung, R., </w:t>
      </w:r>
      <w:proofErr w:type="spellStart"/>
      <w:r>
        <w:t>Simarmata</w:t>
      </w:r>
      <w:proofErr w:type="spellEnd"/>
      <w:r>
        <w:t xml:space="preserve">, J., </w:t>
      </w:r>
      <w:proofErr w:type="spellStart"/>
      <w:r>
        <w:t>Gultom</w:t>
      </w:r>
      <w:proofErr w:type="spellEnd"/>
      <w:r>
        <w:t xml:space="preserve">, S., &amp; Ramli, R. (2024).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: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. </w:t>
      </w:r>
      <w:r>
        <w:rPr>
          <w:i/>
          <w:iCs/>
        </w:rPr>
        <w:t>Nusantara Educational Review</w:t>
      </w:r>
      <w:r>
        <w:t>, 2(1), 1-7.</w:t>
      </w:r>
    </w:p>
    <w:p w14:paraId="03857645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Walther, J. B. (2011). Theories of computer-mediated communication and interpersonal relations. </w:t>
      </w:r>
      <w:r>
        <w:rPr>
          <w:i/>
          <w:iCs/>
        </w:rPr>
        <w:t>The Handbook of Interpersonal Communication</w:t>
      </w:r>
      <w:r>
        <w:t>, 4, 443-479. SAGE Publications.</w:t>
      </w:r>
    </w:p>
    <w:p w14:paraId="3216F2BC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Wiarsih, K. (2022). </w:t>
      </w:r>
      <w:proofErr w:type="spellStart"/>
      <w:r>
        <w:t>Mengeksplorasi</w:t>
      </w:r>
      <w:proofErr w:type="spellEnd"/>
      <w:r>
        <w:t xml:space="preserve"> strategi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inklusi</w:t>
      </w:r>
      <w:proofErr w:type="spellEnd"/>
      <w:r>
        <w:t xml:space="preserve">. </w:t>
      </w:r>
      <w:r>
        <w:rPr>
          <w:i/>
          <w:iCs/>
        </w:rPr>
        <w:t xml:space="preserve">Khazanah Pendidikan -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UMP</w:t>
      </w:r>
      <w:r>
        <w:t>, 14(3), 321-334.</w:t>
      </w:r>
    </w:p>
    <w:p w14:paraId="356ADC95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proofErr w:type="spellStart"/>
      <w:r>
        <w:t>Wuryandani</w:t>
      </w:r>
      <w:proofErr w:type="spellEnd"/>
      <w:r>
        <w:t xml:space="preserve">, W., &amp; </w:t>
      </w:r>
      <w:proofErr w:type="spellStart"/>
      <w:r>
        <w:t>Fathonah</w:t>
      </w:r>
      <w:proofErr w:type="spellEnd"/>
      <w:r>
        <w:t xml:space="preserve">, N. (2022).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di Era Digital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Akuntabilitas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Pendidikan</w:t>
      </w:r>
      <w:r>
        <w:t>, 10(1), 34-45.</w:t>
      </w:r>
    </w:p>
    <w:p w14:paraId="5F9D0224" w14:textId="77777777" w:rsidR="00CE2FF6" w:rsidRPr="001473B2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Zakaria, Y. (2024).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Learning Management System (LMS). </w:t>
      </w:r>
      <w:proofErr w:type="spellStart"/>
      <w:r>
        <w:rPr>
          <w:i/>
          <w:iCs/>
        </w:rPr>
        <w:t>Nuansa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Informatika</w:t>
      </w:r>
      <w:proofErr w:type="spellEnd"/>
      <w:r>
        <w:t>, 18(1), 1-15.</w:t>
      </w:r>
    </w:p>
    <w:p w14:paraId="2567F9E5" w14:textId="77777777" w:rsidR="00CE2FF6" w:rsidRDefault="00CE2FF6" w:rsidP="00CE2FF6">
      <w:pPr>
        <w:rPr>
          <w:rFonts w:ascii="Times New Roman" w:hAnsi="Times New Roman" w:cs="Times New Roman"/>
          <w:sz w:val="24"/>
          <w:szCs w:val="24"/>
        </w:rPr>
      </w:pPr>
    </w:p>
    <w:p w14:paraId="20EA7F5D" w14:textId="77777777" w:rsidR="00CE2FF6" w:rsidRPr="004B35A8" w:rsidRDefault="00CE2FF6" w:rsidP="00CE2FF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35A8">
        <w:rPr>
          <w:rFonts w:ascii="Times New Roman" w:hAnsi="Times New Roman" w:cs="Times New Roman"/>
          <w:b/>
          <w:bCs/>
          <w:sz w:val="24"/>
          <w:szCs w:val="24"/>
        </w:rPr>
        <w:t>Dokumen</w:t>
      </w:r>
      <w:proofErr w:type="spellEnd"/>
      <w:r w:rsidRPr="004B3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35A8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  <w:r w:rsidRPr="004B3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35A8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4B3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35A8">
        <w:rPr>
          <w:rFonts w:ascii="Times New Roman" w:hAnsi="Times New Roman" w:cs="Times New Roman"/>
          <w:b/>
          <w:bCs/>
          <w:sz w:val="24"/>
          <w:szCs w:val="24"/>
        </w:rPr>
        <w:t>Sumber</w:t>
      </w:r>
      <w:proofErr w:type="spellEnd"/>
      <w:r w:rsidRPr="004B35A8">
        <w:rPr>
          <w:rFonts w:ascii="Times New Roman" w:hAnsi="Times New Roman" w:cs="Times New Roman"/>
          <w:b/>
          <w:bCs/>
          <w:sz w:val="24"/>
          <w:szCs w:val="24"/>
        </w:rPr>
        <w:t xml:space="preserve"> Lain:</w:t>
      </w:r>
    </w:p>
    <w:p w14:paraId="5F24DCF6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Dinas Pendidikan </w:t>
      </w:r>
      <w:proofErr w:type="spellStart"/>
      <w:r>
        <w:t>Provinsi</w:t>
      </w:r>
      <w:proofErr w:type="spellEnd"/>
      <w:r>
        <w:t xml:space="preserve"> Jawa Barat. (2024). </w:t>
      </w:r>
      <w:r>
        <w:rPr>
          <w:i/>
          <w:iCs/>
        </w:rPr>
        <w:t xml:space="preserve">Data </w:t>
      </w:r>
      <w:proofErr w:type="spellStart"/>
      <w:r>
        <w:rPr>
          <w:i/>
          <w:iCs/>
        </w:rPr>
        <w:t>pokok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menengah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Profil</w:t>
      </w:r>
      <w:proofErr w:type="spellEnd"/>
      <w:r>
        <w:rPr>
          <w:i/>
          <w:iCs/>
        </w:rPr>
        <w:t xml:space="preserve"> SMAN 6 Bandung</w:t>
      </w:r>
      <w:r>
        <w:t xml:space="preserve">. </w:t>
      </w:r>
      <w:proofErr w:type="spellStart"/>
      <w:r>
        <w:t>Disdik</w:t>
      </w:r>
      <w:proofErr w:type="spellEnd"/>
      <w:r>
        <w:t xml:space="preserve"> Jabar.</w:t>
      </w:r>
    </w:p>
    <w:p w14:paraId="243DC2D4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Kementerian Pendidikan, </w:t>
      </w:r>
      <w:proofErr w:type="spellStart"/>
      <w:r>
        <w:t>Kebudayaan</w:t>
      </w:r>
      <w:proofErr w:type="spellEnd"/>
      <w:r>
        <w:t xml:space="preserve">, Riset, dan </w:t>
      </w:r>
      <w:proofErr w:type="spellStart"/>
      <w:r>
        <w:t>Teknologi</w:t>
      </w:r>
      <w:proofErr w:type="spellEnd"/>
      <w:r>
        <w:t xml:space="preserve">. (2024). </w:t>
      </w:r>
      <w:r>
        <w:rPr>
          <w:i/>
          <w:iCs/>
        </w:rPr>
        <w:t xml:space="preserve">Data </w:t>
      </w:r>
      <w:proofErr w:type="spellStart"/>
      <w:r>
        <w:rPr>
          <w:i/>
          <w:iCs/>
        </w:rPr>
        <w:t>referensi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rPr>
          <w:i/>
          <w:iCs/>
        </w:rPr>
        <w:t>: SMAN 6 Bandung</w:t>
      </w:r>
      <w:r>
        <w:t xml:space="preserve">. </w:t>
      </w:r>
      <w:proofErr w:type="spellStart"/>
      <w:r>
        <w:t>Kemendikbudristek</w:t>
      </w:r>
      <w:proofErr w:type="spellEnd"/>
      <w:r>
        <w:t>.</w:t>
      </w:r>
    </w:p>
    <w:p w14:paraId="70680359" w14:textId="77777777" w:rsidR="00CE2FF6" w:rsidRDefault="00CE2FF6" w:rsidP="00CE2FF6">
      <w:pPr>
        <w:pStyle w:val="NormalWeb"/>
        <w:spacing w:before="0" w:beforeAutospacing="0" w:after="0" w:afterAutospacing="0" w:line="276" w:lineRule="auto"/>
        <w:ind w:left="709" w:hanging="709"/>
        <w:jc w:val="both"/>
      </w:pPr>
      <w:r>
        <w:t xml:space="preserve">SMAN 6 Bandung. (2024). </w:t>
      </w:r>
      <w:proofErr w:type="spellStart"/>
      <w:r>
        <w:rPr>
          <w:i/>
          <w:iCs/>
        </w:rPr>
        <w:t>Profil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visi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sekolah</w:t>
      </w:r>
      <w:proofErr w:type="spellEnd"/>
      <w:r>
        <w:t>. (Situs Resmi SMAN 6 Bandung).</w:t>
      </w:r>
    </w:p>
    <w:p w14:paraId="52C9E218" w14:textId="6AF63717" w:rsidR="003A7EAB" w:rsidRPr="00CE2FF6" w:rsidRDefault="003A7EAB" w:rsidP="00CE2FF6"/>
    <w:sectPr w:rsidR="003A7EAB" w:rsidRPr="00CE2FF6" w:rsidSect="00CE2FF6">
      <w:footerReference w:type="default" r:id="rId7"/>
      <w:pgSz w:w="11906" w:h="16838" w:code="9"/>
      <w:pgMar w:top="2268" w:right="1701" w:bottom="1701" w:left="2268" w:header="709" w:footer="709" w:gutter="0"/>
      <w:pgNumType w:start="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8DD8F" w14:textId="77777777" w:rsidR="00D964BD" w:rsidRDefault="00D964BD" w:rsidP="00A01F1A">
      <w:pPr>
        <w:spacing w:after="0" w:line="240" w:lineRule="auto"/>
      </w:pPr>
      <w:r>
        <w:separator/>
      </w:r>
    </w:p>
  </w:endnote>
  <w:endnote w:type="continuationSeparator" w:id="0">
    <w:p w14:paraId="4A225027" w14:textId="77777777" w:rsidR="00D964BD" w:rsidRDefault="00D964BD" w:rsidP="00A0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842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47618B" w14:textId="77777777" w:rsidR="00B17DBB" w:rsidRPr="00E71CC6" w:rsidRDefault="00B17DBB">
        <w:pPr>
          <w:pStyle w:val="Footer"/>
          <w:jc w:val="center"/>
          <w:rPr>
            <w:rFonts w:ascii="Times New Roman" w:hAnsi="Times New Roman" w:cs="Times New Roman"/>
          </w:rPr>
        </w:pPr>
        <w:r w:rsidRPr="00E71CC6">
          <w:rPr>
            <w:rFonts w:ascii="Times New Roman" w:hAnsi="Times New Roman" w:cs="Times New Roman"/>
          </w:rPr>
          <w:fldChar w:fldCharType="begin"/>
        </w:r>
        <w:r w:rsidRPr="00E71CC6">
          <w:rPr>
            <w:rFonts w:ascii="Times New Roman" w:hAnsi="Times New Roman" w:cs="Times New Roman"/>
          </w:rPr>
          <w:instrText xml:space="preserve"> PAGE   \* MERGEFORMAT </w:instrText>
        </w:r>
        <w:r w:rsidRPr="00E71CC6">
          <w:rPr>
            <w:rFonts w:ascii="Times New Roman" w:hAnsi="Times New Roman" w:cs="Times New Roman"/>
          </w:rPr>
          <w:fldChar w:fldCharType="separate"/>
        </w:r>
        <w:r w:rsidRPr="00E71CC6">
          <w:rPr>
            <w:rFonts w:ascii="Times New Roman" w:hAnsi="Times New Roman" w:cs="Times New Roman"/>
            <w:noProof/>
          </w:rPr>
          <w:t>2</w:t>
        </w:r>
        <w:r w:rsidRPr="00E71CC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75DD9F" w14:textId="77777777" w:rsidR="00B17DBB" w:rsidRDefault="00B17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6A39" w14:textId="77777777" w:rsidR="00D964BD" w:rsidRDefault="00D964BD" w:rsidP="00A01F1A">
      <w:pPr>
        <w:spacing w:after="0" w:line="240" w:lineRule="auto"/>
      </w:pPr>
      <w:r>
        <w:separator/>
      </w:r>
    </w:p>
  </w:footnote>
  <w:footnote w:type="continuationSeparator" w:id="0">
    <w:p w14:paraId="00965380" w14:textId="77777777" w:rsidR="00D964BD" w:rsidRDefault="00D964BD" w:rsidP="00A01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BB"/>
    <w:rsid w:val="001225FC"/>
    <w:rsid w:val="0019605F"/>
    <w:rsid w:val="00364DE9"/>
    <w:rsid w:val="003A7EAB"/>
    <w:rsid w:val="003E53B1"/>
    <w:rsid w:val="00444F98"/>
    <w:rsid w:val="0058222A"/>
    <w:rsid w:val="006E4A8B"/>
    <w:rsid w:val="008636E3"/>
    <w:rsid w:val="008F5C5A"/>
    <w:rsid w:val="00921BDF"/>
    <w:rsid w:val="00A00F80"/>
    <w:rsid w:val="00A01F1A"/>
    <w:rsid w:val="00B17DBB"/>
    <w:rsid w:val="00B73D73"/>
    <w:rsid w:val="00CE2FF6"/>
    <w:rsid w:val="00D0124D"/>
    <w:rsid w:val="00D964BD"/>
    <w:rsid w:val="00F14952"/>
    <w:rsid w:val="00F672D6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2986"/>
  <w15:chartTrackingRefBased/>
  <w15:docId w15:val="{67033217-27E5-4578-AA40-72AAC256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FF6"/>
  </w:style>
  <w:style w:type="paragraph" w:styleId="Heading1">
    <w:name w:val="heading 1"/>
    <w:basedOn w:val="Normal"/>
    <w:next w:val="Normal"/>
    <w:link w:val="Heading1Char"/>
    <w:uiPriority w:val="9"/>
    <w:qFormat/>
    <w:rsid w:val="00B1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17D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D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D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D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DBB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17DBB"/>
    <w:pPr>
      <w:spacing w:before="240" w:after="0"/>
      <w:jc w:val="center"/>
      <w:outlineLvl w:val="9"/>
    </w:pPr>
    <w:rPr>
      <w:b/>
      <w:bCs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17DBB"/>
    <w:pPr>
      <w:tabs>
        <w:tab w:val="right" w:leader="dot" w:pos="7927"/>
      </w:tabs>
      <w:spacing w:after="100"/>
      <w:ind w:left="851" w:hanging="851"/>
    </w:pPr>
  </w:style>
  <w:style w:type="character" w:styleId="Hyperlink">
    <w:name w:val="Hyperlink"/>
    <w:basedOn w:val="DefaultParagraphFont"/>
    <w:uiPriority w:val="99"/>
    <w:unhideWhenUsed/>
    <w:rsid w:val="00B17DB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DBB"/>
  </w:style>
  <w:style w:type="paragraph" w:styleId="Footer">
    <w:name w:val="footer"/>
    <w:basedOn w:val="Normal"/>
    <w:link w:val="Foot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DBB"/>
  </w:style>
  <w:style w:type="paragraph" w:styleId="NormalWeb">
    <w:name w:val="Normal (Web)"/>
    <w:basedOn w:val="Normal"/>
    <w:uiPriority w:val="99"/>
    <w:unhideWhenUsed/>
    <w:rsid w:val="00B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17DBB"/>
    <w:pPr>
      <w:tabs>
        <w:tab w:val="left" w:pos="720"/>
        <w:tab w:val="left" w:pos="1276"/>
        <w:tab w:val="right" w:leader="dot" w:pos="7927"/>
      </w:tabs>
      <w:spacing w:after="100"/>
      <w:ind w:left="851"/>
    </w:pPr>
  </w:style>
  <w:style w:type="paragraph" w:styleId="TOC3">
    <w:name w:val="toc 3"/>
    <w:basedOn w:val="Normal"/>
    <w:next w:val="Normal"/>
    <w:autoRedefine/>
    <w:uiPriority w:val="39"/>
    <w:unhideWhenUsed/>
    <w:rsid w:val="00B17DBB"/>
    <w:pPr>
      <w:tabs>
        <w:tab w:val="left" w:pos="851"/>
        <w:tab w:val="left" w:pos="1701"/>
        <w:tab w:val="right" w:leader="dot" w:pos="7927"/>
      </w:tabs>
      <w:spacing w:after="100"/>
      <w:ind w:left="1418"/>
    </w:pPr>
  </w:style>
  <w:style w:type="table" w:styleId="TableGrid">
    <w:name w:val="Table Grid"/>
    <w:basedOn w:val="TableNormal"/>
    <w:uiPriority w:val="39"/>
    <w:rsid w:val="003E53B1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53B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3E53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nimating">
    <w:name w:val="animating"/>
    <w:basedOn w:val="Normal"/>
    <w:rsid w:val="00F1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z1qcye">
    <w:name w:val="z1qcye"/>
    <w:basedOn w:val="Normal"/>
    <w:rsid w:val="00F1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t286pc">
    <w:name w:val="t286pc"/>
    <w:basedOn w:val="DefaultParagraphFont"/>
    <w:rsid w:val="00F14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1476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3</cp:revision>
  <dcterms:created xsi:type="dcterms:W3CDTF">2026-05-19T09:59:00Z</dcterms:created>
  <dcterms:modified xsi:type="dcterms:W3CDTF">2026-05-19T10:00:00Z</dcterms:modified>
</cp:coreProperties>
</file>